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DB9B" w14:textId="540D80F9" w:rsidR="00EF7233" w:rsidRPr="00B5700F" w:rsidRDefault="00CE7F89" w:rsidP="00E64FD1">
      <w:pPr>
        <w:tabs>
          <w:tab w:val="left" w:pos="6237"/>
          <w:tab w:val="left" w:pos="832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175CA0" w:rsidRPr="00B5700F">
        <w:rPr>
          <w:rFonts w:asciiTheme="majorHAnsi" w:hAnsiTheme="majorHAnsi" w:cstheme="majorHAnsi"/>
          <w:sz w:val="22"/>
          <w:szCs w:val="22"/>
        </w:rPr>
        <w:t>1</w:t>
      </w:r>
      <w:r w:rsidR="00D96C7A" w:rsidRPr="00B5700F">
        <w:rPr>
          <w:rFonts w:asciiTheme="majorHAnsi" w:hAnsiTheme="majorHAnsi" w:cstheme="majorHAnsi"/>
          <w:sz w:val="22"/>
          <w:szCs w:val="22"/>
        </w:rPr>
        <w:t>4</w:t>
      </w:r>
      <w:r w:rsidR="00F42C3E" w:rsidRPr="00B5700F">
        <w:rPr>
          <w:rFonts w:asciiTheme="majorHAnsi" w:hAnsiTheme="majorHAnsi" w:cstheme="majorHAnsi"/>
          <w:sz w:val="22"/>
          <w:szCs w:val="22"/>
        </w:rPr>
        <w:t xml:space="preserve"> </w:t>
      </w:r>
      <w:r w:rsidR="00D96C7A" w:rsidRPr="00B5700F">
        <w:rPr>
          <w:rFonts w:asciiTheme="majorHAnsi" w:hAnsiTheme="majorHAnsi" w:cstheme="majorHAnsi"/>
          <w:sz w:val="22"/>
          <w:szCs w:val="22"/>
        </w:rPr>
        <w:t>kwietnia</w:t>
      </w:r>
      <w:r w:rsidR="00300B72" w:rsidRPr="00B5700F">
        <w:rPr>
          <w:rFonts w:asciiTheme="majorHAnsi" w:hAnsiTheme="majorHAnsi" w:cstheme="majorHAnsi"/>
          <w:sz w:val="22"/>
          <w:szCs w:val="22"/>
        </w:rPr>
        <w:t xml:space="preserve"> 202</w:t>
      </w:r>
      <w:r w:rsidR="00175CA0" w:rsidRPr="00B5700F">
        <w:rPr>
          <w:rFonts w:asciiTheme="majorHAnsi" w:hAnsiTheme="majorHAnsi" w:cstheme="majorHAnsi"/>
          <w:sz w:val="22"/>
          <w:szCs w:val="22"/>
        </w:rPr>
        <w:t>5</w:t>
      </w:r>
      <w:r w:rsidR="00300B72" w:rsidRPr="00B5700F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B5700F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B5700F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B5700F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B5700F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B5700F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B5700F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B5700F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B5700F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B5700F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B5700F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Pr="00B5700F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7DFB4A14" w:rsidR="00CE7F89" w:rsidRPr="00B5700F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</w:t>
      </w:r>
      <w:r w:rsidR="00E64FD1" w:rsidRPr="00B5700F">
        <w:rPr>
          <w:rFonts w:asciiTheme="majorHAnsi" w:hAnsiTheme="majorHAnsi" w:cstheme="majorHAnsi"/>
          <w:sz w:val="22"/>
          <w:szCs w:val="22"/>
        </w:rPr>
        <w:br/>
      </w:r>
      <w:r w:rsidRPr="00B5700F">
        <w:rPr>
          <w:rFonts w:asciiTheme="majorHAnsi" w:hAnsiTheme="majorHAnsi" w:cstheme="majorHAnsi"/>
          <w:sz w:val="22"/>
          <w:szCs w:val="22"/>
        </w:rPr>
        <w:t xml:space="preserve">o przesłanie oferty </w:t>
      </w:r>
      <w:r w:rsidR="003F14E4" w:rsidRPr="00B5700F">
        <w:rPr>
          <w:rFonts w:asciiTheme="majorHAnsi" w:hAnsiTheme="majorHAnsi" w:cstheme="majorHAnsi"/>
          <w:sz w:val="22"/>
          <w:szCs w:val="22"/>
        </w:rPr>
        <w:t xml:space="preserve"> w ramach postępowania pn.</w:t>
      </w:r>
      <w:r w:rsidRPr="00B5700F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7A2169C" w14:textId="461EEBAF" w:rsidR="005E3B76" w:rsidRPr="00B5700F" w:rsidRDefault="003F14E4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700F"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D96C7A" w:rsidRPr="00B5700F">
        <w:rPr>
          <w:rFonts w:asciiTheme="majorHAnsi" w:hAnsiTheme="majorHAnsi" w:cstheme="majorHAnsi"/>
          <w:b/>
          <w:sz w:val="22"/>
          <w:szCs w:val="22"/>
        </w:rPr>
        <w:t>CARBACHOLU</w:t>
      </w:r>
    </w:p>
    <w:p w14:paraId="27411D0A" w14:textId="77777777" w:rsidR="00F84CB3" w:rsidRPr="00B5700F" w:rsidRDefault="00F84CB3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B5700F" w:rsidRDefault="005E3B76" w:rsidP="00E64FD1">
      <w:pPr>
        <w:pStyle w:val="pkt"/>
        <w:numPr>
          <w:ilvl w:val="0"/>
          <w:numId w:val="13"/>
        </w:numPr>
        <w:spacing w:before="0" w:after="40"/>
        <w:ind w:left="426"/>
        <w:rPr>
          <w:rFonts w:asciiTheme="majorHAnsi" w:hAnsiTheme="majorHAnsi" w:cstheme="majorHAnsi"/>
          <w:b/>
          <w:sz w:val="22"/>
          <w:szCs w:val="22"/>
        </w:rPr>
      </w:pPr>
      <w:r w:rsidRPr="00B5700F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6CB6B550" w:rsidR="00C51ACB" w:rsidRPr="00B5700F" w:rsidRDefault="005E3B76" w:rsidP="00E64FD1">
      <w:p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F84CB3" w:rsidRPr="00B5700F">
        <w:rPr>
          <w:rFonts w:asciiTheme="majorHAnsi" w:hAnsiTheme="majorHAnsi" w:cstheme="majorHAnsi"/>
          <w:sz w:val="22"/>
          <w:szCs w:val="22"/>
        </w:rPr>
        <w:t xml:space="preserve">sukcesywna </w:t>
      </w:r>
      <w:r w:rsidRPr="00B5700F">
        <w:rPr>
          <w:rFonts w:asciiTheme="majorHAnsi" w:hAnsiTheme="majorHAnsi" w:cstheme="majorHAnsi"/>
          <w:sz w:val="22"/>
          <w:szCs w:val="22"/>
        </w:rPr>
        <w:t>dostawa</w:t>
      </w:r>
      <w:r w:rsidR="0097777E" w:rsidRPr="00B5700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96C7A" w:rsidRPr="00B5700F">
        <w:rPr>
          <w:rFonts w:asciiTheme="majorHAnsi" w:hAnsiTheme="majorHAnsi" w:cstheme="majorHAnsi"/>
          <w:sz w:val="22"/>
          <w:szCs w:val="22"/>
        </w:rPr>
        <w:t>Carbacholu</w:t>
      </w:r>
      <w:proofErr w:type="spellEnd"/>
      <w:r w:rsidR="00D96C7A" w:rsidRPr="00B5700F">
        <w:rPr>
          <w:rFonts w:asciiTheme="majorHAnsi" w:hAnsiTheme="majorHAnsi" w:cstheme="majorHAnsi"/>
          <w:sz w:val="22"/>
          <w:szCs w:val="22"/>
        </w:rPr>
        <w:t xml:space="preserve">  </w:t>
      </w:r>
      <w:r w:rsidR="0084069C" w:rsidRPr="00B5700F">
        <w:rPr>
          <w:rFonts w:asciiTheme="majorHAnsi" w:hAnsiTheme="majorHAnsi" w:cstheme="majorHAnsi"/>
          <w:sz w:val="22"/>
          <w:szCs w:val="22"/>
        </w:rPr>
        <w:t>do</w:t>
      </w:r>
      <w:r w:rsidRPr="00B5700F">
        <w:rPr>
          <w:rFonts w:asciiTheme="majorHAnsi" w:hAnsiTheme="majorHAnsi" w:cstheme="majorHAnsi"/>
          <w:sz w:val="22"/>
          <w:szCs w:val="22"/>
        </w:rPr>
        <w:t xml:space="preserve"> Samodzielnego </w:t>
      </w:r>
      <w:r w:rsidR="00D63040" w:rsidRPr="00B5700F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 w:rsidRPr="00B5700F">
        <w:rPr>
          <w:rFonts w:asciiTheme="majorHAnsi" w:hAnsiTheme="majorHAnsi" w:cstheme="majorHAnsi"/>
          <w:sz w:val="22"/>
          <w:szCs w:val="22"/>
        </w:rPr>
        <w:t xml:space="preserve">  </w:t>
      </w:r>
      <w:r w:rsidRPr="00B5700F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7D9E9D3B" w14:textId="4451F60C" w:rsidR="00ED6398" w:rsidRPr="00B5700F" w:rsidRDefault="00ED6398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5700F">
        <w:rPr>
          <w:rFonts w:asciiTheme="majorHAnsi" w:hAnsiTheme="majorHAnsi" w:cstheme="majorHAnsi"/>
          <w:b/>
          <w:sz w:val="22"/>
          <w:szCs w:val="22"/>
        </w:rPr>
        <w:t xml:space="preserve">Termin dostawy </w:t>
      </w:r>
    </w:p>
    <w:p w14:paraId="77F9B31A" w14:textId="0733A92B" w:rsidR="00ED6398" w:rsidRPr="00B5700F" w:rsidRDefault="00ED6398" w:rsidP="00E64FD1">
      <w:pPr>
        <w:pStyle w:val="arimr"/>
        <w:widowControl/>
        <w:tabs>
          <w:tab w:val="left" w:pos="426"/>
        </w:tabs>
        <w:suppressAutoHyphens/>
        <w:snapToGrid/>
        <w:spacing w:after="120"/>
        <w:ind w:left="426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B5700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B5700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96C7A" w:rsidRPr="00B5700F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12</w:t>
      </w:r>
      <w:r w:rsidRPr="00B5700F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B5700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Każda częściowa dostawa nastąpi  </w:t>
      </w:r>
      <w:r w:rsidRPr="00B5700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96C7A" w:rsidRPr="00B5700F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Pr="00B5700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B5700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17DF5427" w14:textId="77777777" w:rsidR="00925DDD" w:rsidRPr="00B5700F" w:rsidRDefault="00925DDD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5700F">
        <w:rPr>
          <w:rFonts w:asciiTheme="majorHAnsi" w:hAnsiTheme="majorHAnsi" w:cstheme="majorHAnsi"/>
          <w:b/>
          <w:sz w:val="22"/>
          <w:szCs w:val="22"/>
        </w:rPr>
        <w:t>Tryb</w:t>
      </w:r>
      <w:r w:rsidRPr="00B5700F">
        <w:rPr>
          <w:rFonts w:asciiTheme="majorHAnsi" w:hAnsiTheme="majorHAnsi" w:cstheme="majorHAnsi"/>
          <w:b/>
          <w:bCs/>
          <w:sz w:val="22"/>
          <w:szCs w:val="22"/>
        </w:rPr>
        <w:t xml:space="preserve"> udzielania zamówienia:</w:t>
      </w:r>
    </w:p>
    <w:p w14:paraId="6DAC255F" w14:textId="7912EFD9" w:rsidR="00925DDD" w:rsidRPr="00B5700F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7A5BC672" w:rsidR="007F4574" w:rsidRPr="00B5700F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Postępowanie, którego dotyczy niniejszy dokument oznaczone jest znakiem: </w:t>
      </w:r>
      <w:r w:rsidRPr="00B5700F">
        <w:rPr>
          <w:rFonts w:asciiTheme="majorHAnsi" w:hAnsiTheme="majorHAnsi" w:cstheme="majorHAnsi"/>
          <w:b/>
          <w:sz w:val="22"/>
          <w:szCs w:val="22"/>
        </w:rPr>
        <w:t>ZO/</w:t>
      </w:r>
      <w:r w:rsidR="00D96C7A" w:rsidRPr="00B5700F">
        <w:rPr>
          <w:rFonts w:asciiTheme="majorHAnsi" w:hAnsiTheme="majorHAnsi" w:cstheme="majorHAnsi"/>
          <w:b/>
          <w:sz w:val="22"/>
          <w:szCs w:val="22"/>
        </w:rPr>
        <w:t>2</w:t>
      </w:r>
      <w:r w:rsidR="00F42C3E" w:rsidRPr="00B5700F">
        <w:rPr>
          <w:rFonts w:asciiTheme="majorHAnsi" w:hAnsiTheme="majorHAnsi" w:cstheme="majorHAnsi"/>
          <w:b/>
          <w:sz w:val="22"/>
          <w:szCs w:val="22"/>
        </w:rPr>
        <w:t>/202</w:t>
      </w:r>
      <w:r w:rsidR="00D6043B" w:rsidRPr="00B5700F">
        <w:rPr>
          <w:rFonts w:asciiTheme="majorHAnsi" w:hAnsiTheme="majorHAnsi" w:cstheme="majorHAnsi"/>
          <w:b/>
          <w:sz w:val="22"/>
          <w:szCs w:val="22"/>
        </w:rPr>
        <w:t>5</w:t>
      </w:r>
      <w:r w:rsidRPr="00B5700F">
        <w:rPr>
          <w:rFonts w:asciiTheme="majorHAnsi" w:hAnsiTheme="majorHAnsi" w:cstheme="majorHAnsi"/>
          <w:b/>
          <w:sz w:val="22"/>
          <w:szCs w:val="22"/>
        </w:rPr>
        <w:t>/D</w:t>
      </w:r>
      <w:r w:rsidR="00995349" w:rsidRPr="00B5700F">
        <w:rPr>
          <w:rFonts w:asciiTheme="majorHAnsi" w:hAnsiTheme="majorHAnsi" w:cstheme="majorHAnsi"/>
          <w:b/>
          <w:sz w:val="22"/>
          <w:szCs w:val="22"/>
        </w:rPr>
        <w:t>F</w:t>
      </w:r>
      <w:r w:rsidR="003E14B5" w:rsidRPr="00B5700F">
        <w:rPr>
          <w:rFonts w:asciiTheme="majorHAnsi" w:hAnsiTheme="majorHAnsi" w:cstheme="majorHAnsi"/>
          <w:b/>
          <w:sz w:val="22"/>
          <w:szCs w:val="22"/>
        </w:rPr>
        <w:t>.</w:t>
      </w:r>
    </w:p>
    <w:p w14:paraId="678D4F26" w14:textId="19485990" w:rsidR="004F675B" w:rsidRPr="00B5700F" w:rsidRDefault="004F675B" w:rsidP="00E64FD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(Dz.U. z 2024 r. poz. 1320 ze zm.) ustawy PZP nie stosuje się do niniejszego postępowania, gdyż wartość zamówienia jest mniejsza od kwoty 130 000 złotych </w:t>
      </w:r>
    </w:p>
    <w:p w14:paraId="0540ADC8" w14:textId="2C55DBED" w:rsidR="004F675B" w:rsidRPr="00B5700F" w:rsidRDefault="004F675B" w:rsidP="00E64FD1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Do czynności podejmowanych przez Zamawiającego i wykonawców w postępowaniu </w:t>
      </w:r>
      <w:r w:rsidR="00E64FD1" w:rsidRPr="00B5700F">
        <w:rPr>
          <w:rFonts w:asciiTheme="majorHAnsi" w:hAnsiTheme="majorHAnsi" w:cstheme="majorHAnsi"/>
          <w:sz w:val="22"/>
          <w:szCs w:val="22"/>
        </w:rPr>
        <w:br/>
      </w:r>
      <w:r w:rsidRPr="00B5700F">
        <w:rPr>
          <w:rFonts w:asciiTheme="majorHAnsi" w:hAnsiTheme="majorHAnsi" w:cstheme="majorHAnsi"/>
          <w:sz w:val="22"/>
          <w:szCs w:val="22"/>
        </w:rPr>
        <w:t xml:space="preserve">o udzielenie zamówienia mają zastosowanie postanowienia niniejszego „Zapytania ofertowego” a w sprawach nieuregulowanych przepisy ustawy z dnia 23 kwietnia 1964 r. - Kodeks cywilny (Dz.U. z 2024 r. poz. 1061 ze zm.), </w:t>
      </w:r>
    </w:p>
    <w:p w14:paraId="731D6541" w14:textId="260E14CC" w:rsidR="002928CB" w:rsidRPr="00B5700F" w:rsidRDefault="002928CB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5700F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0049FC7E" w14:textId="74E2D3E8" w:rsidR="009E169A" w:rsidRPr="00B5700F" w:rsidRDefault="00B14E59" w:rsidP="00E64FD1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 w:rsidRPr="00B5700F">
        <w:rPr>
          <w:rFonts w:asciiTheme="majorHAnsi" w:hAnsiTheme="majorHAnsi" w:cstheme="majorHAnsi"/>
          <w:color w:val="auto"/>
          <w:sz w:val="22"/>
          <w:szCs w:val="22"/>
        </w:rPr>
        <w:t xml:space="preserve">Oświadczenie potwierdzające, że </w:t>
      </w:r>
      <w:r w:rsidR="00A62096" w:rsidRPr="00B5700F">
        <w:rPr>
          <w:rFonts w:asciiTheme="majorHAnsi" w:hAnsiTheme="majorHAnsi" w:cstheme="majorHAnsi"/>
          <w:color w:val="auto"/>
          <w:sz w:val="22"/>
          <w:szCs w:val="22"/>
        </w:rPr>
        <w:t xml:space="preserve">Wykonawca jest wpisany do jednego z rejestrów zawodowych lub handlowych prowadzonego w kraju, w którym ma siedzibę lub miejsce zamieszkania, </w:t>
      </w:r>
      <w:r w:rsidR="00E64FD1" w:rsidRPr="00B5700F">
        <w:rPr>
          <w:rFonts w:asciiTheme="majorHAnsi" w:hAnsiTheme="majorHAnsi" w:cstheme="majorHAnsi"/>
          <w:color w:val="auto"/>
          <w:sz w:val="22"/>
          <w:szCs w:val="22"/>
        </w:rPr>
        <w:br/>
      </w:r>
      <w:r w:rsidR="00A62096" w:rsidRPr="00B5700F">
        <w:rPr>
          <w:rFonts w:asciiTheme="majorHAnsi" w:hAnsiTheme="majorHAnsi" w:cstheme="majorHAnsi"/>
          <w:color w:val="auto"/>
          <w:sz w:val="22"/>
          <w:szCs w:val="22"/>
        </w:rPr>
        <w:t>co w przypadku wykonawcy mającego siedzibę na terenie Rzeczypospolitej Polskiej (RP) oznacza, że jest wpisany do Krajowego Rejestru Sądowego lub Centralnej Ewidencji i Informa</w:t>
      </w:r>
      <w:r w:rsidR="009E169A" w:rsidRPr="00B5700F">
        <w:rPr>
          <w:rFonts w:asciiTheme="majorHAnsi" w:hAnsiTheme="majorHAnsi" w:cstheme="majorHAnsi"/>
          <w:color w:val="auto"/>
          <w:sz w:val="22"/>
          <w:szCs w:val="22"/>
        </w:rPr>
        <w:t>cji o Działalności Gospodarczej</w:t>
      </w:r>
    </w:p>
    <w:p w14:paraId="20A56E40" w14:textId="3CE8700E" w:rsidR="00A62096" w:rsidRPr="00B5700F" w:rsidRDefault="00B14E59" w:rsidP="00E64FD1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 w:rsidRPr="00B5700F">
        <w:rPr>
          <w:rFonts w:asciiTheme="majorHAnsi" w:hAnsiTheme="majorHAnsi" w:cstheme="majorHAnsi"/>
          <w:color w:val="auto"/>
          <w:sz w:val="22"/>
          <w:szCs w:val="22"/>
        </w:rPr>
        <w:lastRenderedPageBreak/>
        <w:t>Dokument potwierdzający posiadanie koncesji lub zezwolenia</w:t>
      </w:r>
      <w:r w:rsidR="00A62096" w:rsidRPr="00B5700F">
        <w:rPr>
          <w:rFonts w:asciiTheme="majorHAnsi" w:hAnsiTheme="majorHAnsi" w:cstheme="majorHAnsi"/>
          <w:color w:val="auto"/>
          <w:sz w:val="22"/>
          <w:szCs w:val="22"/>
        </w:rPr>
        <w:t xml:space="preserve"> na prowadzenie hurtowni farmaceutycznej, które w świetle obowiązującego prawa w Rzeczypospolitej Polskiej uprawniają Wykonawcę do prowadzenia obrotu produktami leczniczymi w myśl przepisów ustawy </w:t>
      </w:r>
      <w:r w:rsidR="00E64FD1" w:rsidRPr="00B5700F">
        <w:rPr>
          <w:rFonts w:asciiTheme="majorHAnsi" w:hAnsiTheme="majorHAnsi" w:cstheme="majorHAnsi"/>
          <w:color w:val="auto"/>
          <w:sz w:val="22"/>
          <w:szCs w:val="22"/>
        </w:rPr>
        <w:br/>
      </w:r>
      <w:r w:rsidR="00A62096" w:rsidRPr="00B5700F">
        <w:rPr>
          <w:rFonts w:asciiTheme="majorHAnsi" w:hAnsiTheme="majorHAnsi" w:cstheme="majorHAnsi"/>
          <w:color w:val="auto"/>
          <w:sz w:val="22"/>
          <w:szCs w:val="22"/>
        </w:rPr>
        <w:t>o swobodzie działalności gospodarczej (</w:t>
      </w:r>
      <w:proofErr w:type="spellStart"/>
      <w:r w:rsidR="00A62096" w:rsidRPr="00B5700F">
        <w:rPr>
          <w:rFonts w:asciiTheme="majorHAnsi" w:hAnsiTheme="majorHAnsi" w:cstheme="majorHAnsi"/>
          <w:color w:val="auto"/>
          <w:sz w:val="22"/>
          <w:szCs w:val="22"/>
        </w:rPr>
        <w:t>t.j</w:t>
      </w:r>
      <w:proofErr w:type="spellEnd"/>
      <w:r w:rsidR="00A62096" w:rsidRPr="00B5700F">
        <w:rPr>
          <w:rFonts w:asciiTheme="majorHAnsi" w:hAnsiTheme="majorHAnsi" w:cstheme="majorHAnsi"/>
          <w:color w:val="auto"/>
          <w:sz w:val="22"/>
          <w:szCs w:val="22"/>
        </w:rPr>
        <w:t>. Dz.U. z 2010 r. Nr 220 poz. 1447 ze zm.)</w:t>
      </w:r>
    </w:p>
    <w:p w14:paraId="30FAAE9C" w14:textId="357B6C9F" w:rsidR="00980248" w:rsidRPr="00B5700F" w:rsidRDefault="009E169A" w:rsidP="00A62096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 w:rsidR="00DF3704" w:rsidRPr="00B5700F"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4C4185" w:rsidRPr="00B5700F">
        <w:rPr>
          <w:rFonts w:asciiTheme="majorHAnsi" w:hAnsiTheme="majorHAnsi" w:cstheme="majorHAnsi"/>
          <w:sz w:val="22"/>
          <w:szCs w:val="22"/>
        </w:rPr>
        <w:t>(załącznik nr 3)</w:t>
      </w:r>
    </w:p>
    <w:p w14:paraId="22DA02EF" w14:textId="4636D116" w:rsidR="00B14E59" w:rsidRPr="00B5700F" w:rsidRDefault="00B14E59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5700F">
        <w:rPr>
          <w:rFonts w:asciiTheme="majorHAnsi" w:hAnsiTheme="majorHAnsi" w:cstheme="majorHAnsi"/>
          <w:b/>
          <w:bCs/>
          <w:sz w:val="22"/>
          <w:szCs w:val="22"/>
        </w:rPr>
        <w:t xml:space="preserve">Wymagania </w:t>
      </w:r>
      <w:r w:rsidR="00A10687" w:rsidRPr="00B5700F">
        <w:rPr>
          <w:rFonts w:asciiTheme="majorHAnsi" w:hAnsiTheme="majorHAnsi" w:cstheme="majorHAnsi"/>
          <w:b/>
          <w:bCs/>
          <w:sz w:val="22"/>
          <w:szCs w:val="22"/>
        </w:rPr>
        <w:t>Zamawiającego:</w:t>
      </w:r>
    </w:p>
    <w:p w14:paraId="3857209A" w14:textId="4EF6AE0F" w:rsidR="002063F6" w:rsidRPr="00B5700F" w:rsidRDefault="002063F6" w:rsidP="00D96C7A">
      <w:pPr>
        <w:pStyle w:val="Akapitzlist"/>
        <w:numPr>
          <w:ilvl w:val="0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bCs/>
          <w:sz w:val="22"/>
          <w:szCs w:val="22"/>
        </w:rPr>
      </w:pPr>
      <w:r w:rsidRPr="00B5700F">
        <w:rPr>
          <w:rFonts w:asciiTheme="majorHAnsi" w:hAnsiTheme="majorHAnsi" w:cstheme="majorHAnsi"/>
          <w:bCs/>
          <w:sz w:val="22"/>
          <w:szCs w:val="22"/>
        </w:rPr>
        <w:t xml:space="preserve">Wykonawca może zaoferować wyłącznie produkty lecznicze wpisane do Rejestru Produktów Leczniczych Dopuszczonych do Obrotu na terytorium Rzeczypospolitej Polskiej – zgodnie </w:t>
      </w:r>
      <w:r w:rsidR="00B5700F" w:rsidRPr="00B5700F">
        <w:rPr>
          <w:rFonts w:asciiTheme="majorHAnsi" w:hAnsiTheme="majorHAnsi" w:cstheme="majorHAnsi"/>
          <w:bCs/>
          <w:sz w:val="22"/>
          <w:szCs w:val="22"/>
        </w:rPr>
        <w:br/>
      </w:r>
      <w:r w:rsidRPr="00B5700F">
        <w:rPr>
          <w:rFonts w:asciiTheme="majorHAnsi" w:hAnsiTheme="majorHAnsi" w:cstheme="majorHAnsi"/>
          <w:bCs/>
          <w:sz w:val="22"/>
          <w:szCs w:val="22"/>
        </w:rPr>
        <w:t xml:space="preserve">z wymogami ustawy z dnia 6 września 2001 r. Prawo Farmaceutyczne (tj. Dz.U. z 2022 r. poz. 2301 z </w:t>
      </w:r>
      <w:proofErr w:type="spellStart"/>
      <w:r w:rsidRPr="00B5700F">
        <w:rPr>
          <w:rFonts w:asciiTheme="majorHAnsi" w:hAnsiTheme="majorHAnsi" w:cstheme="majorHAnsi"/>
          <w:bCs/>
          <w:sz w:val="22"/>
          <w:szCs w:val="22"/>
        </w:rPr>
        <w:t>późn</w:t>
      </w:r>
      <w:proofErr w:type="spellEnd"/>
      <w:r w:rsidRPr="00B5700F">
        <w:rPr>
          <w:rFonts w:asciiTheme="majorHAnsi" w:hAnsiTheme="majorHAnsi" w:cstheme="majorHAnsi"/>
          <w:bCs/>
          <w:sz w:val="22"/>
          <w:szCs w:val="22"/>
        </w:rPr>
        <w:t xml:space="preserve">. </w:t>
      </w:r>
      <w:proofErr w:type="spellStart"/>
      <w:r w:rsidRPr="00B5700F">
        <w:rPr>
          <w:rFonts w:asciiTheme="majorHAnsi" w:hAnsiTheme="majorHAnsi" w:cstheme="majorHAnsi"/>
          <w:bCs/>
          <w:sz w:val="22"/>
          <w:szCs w:val="22"/>
        </w:rPr>
        <w:t>zm</w:t>
      </w:r>
      <w:proofErr w:type="spellEnd"/>
      <w:r w:rsidRPr="00B5700F">
        <w:rPr>
          <w:rFonts w:asciiTheme="majorHAnsi" w:hAnsiTheme="majorHAnsi" w:cstheme="majorHAnsi"/>
          <w:bCs/>
          <w:sz w:val="22"/>
          <w:szCs w:val="22"/>
        </w:rPr>
        <w:t>)</w:t>
      </w:r>
    </w:p>
    <w:p w14:paraId="42F155B0" w14:textId="3A0FD781" w:rsidR="00A97176" w:rsidRPr="00B5700F" w:rsidRDefault="00A10687" w:rsidP="00A9717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5700F">
        <w:rPr>
          <w:rFonts w:asciiTheme="majorHAnsi" w:eastAsiaTheme="minorHAnsi" w:hAnsiTheme="majorHAnsi" w:cstheme="majorHAnsi"/>
          <w:sz w:val="22"/>
          <w:szCs w:val="22"/>
          <w:lang w:eastAsia="en-US"/>
        </w:rPr>
        <w:t>Gwarancja jakości - Zamawiający wymaga, aby gwarancja jakościowa obejmująca termin ważności została udziel</w:t>
      </w:r>
      <w:r w:rsidR="001A1295" w:rsidRPr="00B5700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ona na okres nie krótszy niż </w:t>
      </w:r>
      <w:r w:rsidR="00D96C7A" w:rsidRPr="00B5700F">
        <w:rPr>
          <w:rFonts w:asciiTheme="majorHAnsi" w:eastAsiaTheme="minorHAnsi" w:hAnsiTheme="majorHAnsi" w:cstheme="majorHAnsi"/>
          <w:sz w:val="22"/>
          <w:szCs w:val="22"/>
          <w:lang w:eastAsia="en-US"/>
        </w:rPr>
        <w:t>12</w:t>
      </w:r>
      <w:r w:rsidR="002063F6" w:rsidRPr="00B5700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1A1295" w:rsidRPr="00B5700F">
        <w:rPr>
          <w:rFonts w:asciiTheme="majorHAnsi" w:eastAsiaTheme="minorHAnsi" w:hAnsiTheme="majorHAnsi" w:cstheme="majorHAnsi"/>
          <w:sz w:val="22"/>
          <w:szCs w:val="22"/>
          <w:lang w:eastAsia="en-US"/>
        </w:rPr>
        <w:t>miesięcy</w:t>
      </w:r>
    </w:p>
    <w:p w14:paraId="083260B0" w14:textId="30E56329" w:rsidR="00A10687" w:rsidRPr="00B5700F" w:rsidRDefault="00A97176" w:rsidP="00B5700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5700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Szczegółowy zakres, warunki i sposób realizacji przedmiotu zamówienia oraz postanowienia dotyczące terminu realizacji umowy uregulowane są we wzorze umowy stanowiącej </w:t>
      </w:r>
      <w:r w:rsidRPr="00B5700F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 xml:space="preserve">załącznik nr 2 </w:t>
      </w:r>
      <w:r w:rsidRPr="00B5700F">
        <w:rPr>
          <w:rFonts w:asciiTheme="majorHAnsi" w:eastAsiaTheme="minorHAnsi" w:hAnsiTheme="majorHAnsi" w:cstheme="majorHAnsi"/>
          <w:sz w:val="22"/>
          <w:szCs w:val="22"/>
          <w:lang w:eastAsia="en-US"/>
        </w:rPr>
        <w:t>do Zapytania Ofertowego</w:t>
      </w:r>
    </w:p>
    <w:p w14:paraId="6D873264" w14:textId="0BE7DD6E" w:rsidR="00CE7F89" w:rsidRPr="00B5700F" w:rsidRDefault="00CE7F89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5700F">
        <w:rPr>
          <w:rFonts w:asciiTheme="majorHAnsi" w:hAnsiTheme="majorHAnsi" w:cstheme="majorHAnsi"/>
          <w:b/>
          <w:bCs/>
          <w:sz w:val="22"/>
          <w:szCs w:val="22"/>
        </w:rPr>
        <w:t>Miejsce przesłania oferty:</w:t>
      </w:r>
    </w:p>
    <w:p w14:paraId="49E8EEA4" w14:textId="6E119BA5" w:rsidR="004C4185" w:rsidRPr="00B5700F" w:rsidRDefault="004C4185" w:rsidP="00B5700F">
      <w:pPr>
        <w:pStyle w:val="Akapitzlist"/>
        <w:numPr>
          <w:ilvl w:val="0"/>
          <w:numId w:val="28"/>
        </w:numPr>
        <w:spacing w:line="360" w:lineRule="auto"/>
        <w:ind w:left="567" w:hanging="141"/>
        <w:rPr>
          <w:rFonts w:asciiTheme="majorHAnsi" w:hAnsiTheme="majorHAnsi" w:cstheme="majorHAnsi"/>
          <w:b/>
          <w:bCs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Ofertę należy złożyć w formie elektronicznej </w:t>
      </w:r>
      <w:r w:rsidR="00F84CB3" w:rsidRPr="00B5700F">
        <w:rPr>
          <w:rFonts w:asciiTheme="majorHAnsi" w:hAnsiTheme="majorHAnsi" w:cstheme="majorHAnsi"/>
          <w:sz w:val="22"/>
          <w:szCs w:val="22"/>
        </w:rPr>
        <w:t xml:space="preserve">opatrzonej kwalifikowanym podpisem elektronicznym lub </w:t>
      </w:r>
      <w:r w:rsidRPr="00B5700F">
        <w:rPr>
          <w:rFonts w:asciiTheme="majorHAnsi" w:hAnsiTheme="majorHAnsi" w:cstheme="majorHAnsi"/>
          <w:sz w:val="22"/>
          <w:szCs w:val="22"/>
        </w:rPr>
        <w:t xml:space="preserve">w postaci elektronicznej opatrzonej </w:t>
      </w:r>
      <w:r w:rsidR="00F84CB3" w:rsidRPr="00B5700F">
        <w:rPr>
          <w:rFonts w:asciiTheme="majorHAnsi" w:hAnsiTheme="majorHAnsi" w:cstheme="majorHAnsi"/>
          <w:sz w:val="22"/>
          <w:szCs w:val="22"/>
        </w:rPr>
        <w:t>podpisem zaufanym lub podpisem osobistym</w:t>
      </w:r>
      <w:r w:rsidR="00B5700F" w:rsidRPr="00B5700F">
        <w:rPr>
          <w:rFonts w:asciiTheme="majorHAnsi" w:hAnsiTheme="majorHAnsi" w:cstheme="majorHAnsi"/>
          <w:sz w:val="22"/>
          <w:szCs w:val="22"/>
        </w:rPr>
        <w:t xml:space="preserve"> na adres: </w:t>
      </w:r>
      <w:hyperlink r:id="rId8" w:history="1">
        <w:r w:rsidR="00B5700F" w:rsidRPr="00B5700F">
          <w:rPr>
            <w:rStyle w:val="Hipercze"/>
            <w:rFonts w:asciiTheme="majorHAnsi" w:hAnsiTheme="majorHAnsi" w:cstheme="majorHAnsi"/>
            <w:color w:val="auto"/>
            <w:sz w:val="22"/>
            <w:szCs w:val="22"/>
          </w:rPr>
          <w:t>apteka@spkso.waw.pl</w:t>
        </w:r>
      </w:hyperlink>
    </w:p>
    <w:p w14:paraId="311C70CE" w14:textId="53B4D7D3" w:rsidR="00B5700F" w:rsidRPr="00B5700F" w:rsidRDefault="00B5700F" w:rsidP="00B5700F">
      <w:pPr>
        <w:pStyle w:val="Akapitzlist"/>
        <w:numPr>
          <w:ilvl w:val="0"/>
          <w:numId w:val="28"/>
        </w:numPr>
        <w:spacing w:line="360" w:lineRule="auto"/>
        <w:ind w:left="850" w:hanging="357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Zamawiający informuje, iż Wykonawca może złożyć tylko jedną ofertę w sposób wskazany przez Zamawiającego. </w:t>
      </w:r>
    </w:p>
    <w:p w14:paraId="6DE47A5F" w14:textId="135585A2" w:rsidR="00CE7F89" w:rsidRPr="00B5700F" w:rsidRDefault="00CE7F89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5700F">
        <w:rPr>
          <w:rFonts w:asciiTheme="majorHAnsi" w:hAnsiTheme="majorHAnsi" w:cstheme="majorHAnsi"/>
          <w:b/>
          <w:sz w:val="22"/>
          <w:szCs w:val="22"/>
        </w:rPr>
        <w:t>Termin składania</w:t>
      </w:r>
      <w:r w:rsidR="0084069C" w:rsidRPr="00B5700F">
        <w:rPr>
          <w:rFonts w:asciiTheme="majorHAnsi" w:hAnsiTheme="majorHAnsi" w:cstheme="majorHAnsi"/>
          <w:b/>
          <w:sz w:val="22"/>
          <w:szCs w:val="22"/>
        </w:rPr>
        <w:t xml:space="preserve"> oferty</w:t>
      </w:r>
      <w:r w:rsidRPr="00B5700F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B5700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645B76F9" w:rsidR="00EF7233" w:rsidRPr="00B5700F" w:rsidRDefault="00F84CB3" w:rsidP="00B5700F">
      <w:pPr>
        <w:tabs>
          <w:tab w:val="left" w:pos="1380"/>
          <w:tab w:val="right" w:leader="dot" w:pos="2552"/>
        </w:tabs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B5700F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175CA0" w:rsidRPr="00B5700F">
        <w:rPr>
          <w:rFonts w:asciiTheme="majorHAnsi" w:hAnsiTheme="majorHAnsi" w:cstheme="majorHAnsi"/>
          <w:bCs/>
          <w:sz w:val="22"/>
          <w:szCs w:val="22"/>
        </w:rPr>
        <w:t>2</w:t>
      </w:r>
      <w:r w:rsidR="00D96C7A" w:rsidRPr="00B5700F">
        <w:rPr>
          <w:rFonts w:asciiTheme="majorHAnsi" w:hAnsiTheme="majorHAnsi" w:cstheme="majorHAnsi"/>
          <w:bCs/>
          <w:sz w:val="22"/>
          <w:szCs w:val="22"/>
        </w:rPr>
        <w:t>5</w:t>
      </w:r>
      <w:r w:rsidR="00F42C3E" w:rsidRPr="00B5700F">
        <w:rPr>
          <w:rFonts w:asciiTheme="majorHAnsi" w:hAnsiTheme="majorHAnsi" w:cstheme="majorHAnsi"/>
          <w:bCs/>
          <w:sz w:val="22"/>
          <w:szCs w:val="22"/>
        </w:rPr>
        <w:t>.0</w:t>
      </w:r>
      <w:r w:rsidR="00D96C7A" w:rsidRPr="00B5700F">
        <w:rPr>
          <w:rFonts w:asciiTheme="majorHAnsi" w:hAnsiTheme="majorHAnsi" w:cstheme="majorHAnsi"/>
          <w:bCs/>
          <w:sz w:val="22"/>
          <w:szCs w:val="22"/>
        </w:rPr>
        <w:t>4</w:t>
      </w:r>
      <w:r w:rsidR="00F42C3E" w:rsidRPr="00B5700F">
        <w:rPr>
          <w:rFonts w:asciiTheme="majorHAnsi" w:hAnsiTheme="majorHAnsi" w:cstheme="majorHAnsi"/>
          <w:bCs/>
          <w:sz w:val="22"/>
          <w:szCs w:val="22"/>
        </w:rPr>
        <w:t>.202</w:t>
      </w:r>
      <w:r w:rsidR="00175CA0" w:rsidRPr="00B5700F">
        <w:rPr>
          <w:rFonts w:asciiTheme="majorHAnsi" w:hAnsiTheme="majorHAnsi" w:cstheme="majorHAnsi"/>
          <w:bCs/>
          <w:sz w:val="22"/>
          <w:szCs w:val="22"/>
        </w:rPr>
        <w:t>5</w:t>
      </w:r>
      <w:r w:rsidR="005D17A2" w:rsidRPr="00B5700F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84069C" w:rsidRPr="00B5700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5700F"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="0084069C" w:rsidRPr="00B5700F">
        <w:rPr>
          <w:rFonts w:asciiTheme="majorHAnsi" w:hAnsiTheme="majorHAnsi" w:cstheme="majorHAnsi"/>
          <w:bCs/>
          <w:sz w:val="22"/>
          <w:szCs w:val="22"/>
        </w:rPr>
        <w:t>godz.</w:t>
      </w:r>
      <w:r w:rsidR="002F6AA8" w:rsidRPr="00B5700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4069C" w:rsidRPr="00B5700F">
        <w:rPr>
          <w:rFonts w:asciiTheme="majorHAnsi" w:hAnsiTheme="majorHAnsi" w:cstheme="majorHAnsi"/>
          <w:bCs/>
          <w:sz w:val="22"/>
          <w:szCs w:val="22"/>
        </w:rPr>
        <w:t>9</w:t>
      </w:r>
      <w:r w:rsidR="00003497" w:rsidRPr="00B5700F">
        <w:rPr>
          <w:rFonts w:asciiTheme="majorHAnsi" w:hAnsiTheme="majorHAnsi" w:cstheme="majorHAnsi"/>
          <w:bCs/>
          <w:sz w:val="22"/>
          <w:szCs w:val="22"/>
        </w:rPr>
        <w:t>.00</w:t>
      </w:r>
      <w:r w:rsidR="008E2AF8" w:rsidRPr="00B5700F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9096B86" w14:textId="77777777" w:rsidR="00E64FD1" w:rsidRPr="00B5700F" w:rsidRDefault="00E64FD1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5700F">
        <w:rPr>
          <w:rFonts w:asciiTheme="majorHAnsi" w:hAnsiTheme="majorHAnsi" w:cstheme="majorHAnsi"/>
          <w:b/>
          <w:sz w:val="22"/>
          <w:szCs w:val="22"/>
        </w:rPr>
        <w:t>Osoba do kontaktu:</w:t>
      </w:r>
      <w:r w:rsidRPr="00B5700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7A3DFD6" w14:textId="77777777" w:rsidR="00B5700F" w:rsidRPr="00B5700F" w:rsidRDefault="00E64FD1" w:rsidP="00B5700F">
      <w:pPr>
        <w:spacing w:line="360" w:lineRule="auto"/>
        <w:ind w:left="426"/>
        <w:rPr>
          <w:rFonts w:asciiTheme="majorHAnsi" w:hAnsiTheme="majorHAnsi" w:cstheme="majorHAnsi"/>
          <w:b/>
          <w:sz w:val="22"/>
          <w:szCs w:val="22"/>
        </w:rPr>
      </w:pPr>
      <w:r w:rsidRPr="00B5700F">
        <w:rPr>
          <w:rFonts w:asciiTheme="majorHAnsi" w:hAnsiTheme="majorHAnsi" w:cstheme="majorHAnsi"/>
          <w:b/>
          <w:sz w:val="22"/>
          <w:szCs w:val="22"/>
        </w:rPr>
        <w:t>Monika Piotrowska</w:t>
      </w:r>
      <w:r w:rsidRPr="00B5700F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Pr="00B5700F">
        <w:rPr>
          <w:rFonts w:asciiTheme="majorHAnsi" w:hAnsiTheme="majorHAnsi" w:cstheme="majorHAnsi"/>
          <w:b/>
          <w:sz w:val="22"/>
          <w:szCs w:val="22"/>
        </w:rPr>
        <w:t>Kierownik Działu Farmacji Szpitalnej</w:t>
      </w:r>
      <w:r w:rsidRPr="00B5700F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Pr="00B5700F">
        <w:rPr>
          <w:rFonts w:asciiTheme="majorHAnsi" w:hAnsiTheme="majorHAnsi" w:cstheme="majorHAnsi"/>
          <w:b/>
          <w:sz w:val="22"/>
          <w:szCs w:val="22"/>
        </w:rPr>
        <w:t>tel.: 573 332</w:t>
      </w:r>
      <w:r w:rsidRPr="00B5700F">
        <w:rPr>
          <w:rFonts w:asciiTheme="majorHAnsi" w:hAnsiTheme="majorHAnsi" w:cstheme="majorHAnsi"/>
          <w:b/>
          <w:sz w:val="22"/>
          <w:szCs w:val="22"/>
        </w:rPr>
        <w:t> </w:t>
      </w:r>
      <w:r w:rsidRPr="00B5700F">
        <w:rPr>
          <w:rFonts w:asciiTheme="majorHAnsi" w:hAnsiTheme="majorHAnsi" w:cstheme="majorHAnsi"/>
          <w:b/>
          <w:sz w:val="22"/>
          <w:szCs w:val="22"/>
        </w:rPr>
        <w:t>697</w:t>
      </w:r>
      <w:r w:rsidRPr="00B5700F">
        <w:rPr>
          <w:rFonts w:asciiTheme="majorHAnsi" w:hAnsiTheme="majorHAnsi" w:cstheme="majorHAnsi"/>
          <w:b/>
          <w:sz w:val="22"/>
          <w:szCs w:val="22"/>
        </w:rPr>
        <w:t xml:space="preserve">, </w:t>
      </w:r>
    </w:p>
    <w:p w14:paraId="77B91ED9" w14:textId="3C91FD01" w:rsidR="00EF7233" w:rsidRPr="00B5700F" w:rsidRDefault="00E64FD1" w:rsidP="00B5700F">
      <w:pPr>
        <w:spacing w:line="360" w:lineRule="auto"/>
        <w:ind w:left="426"/>
        <w:rPr>
          <w:rFonts w:asciiTheme="majorHAnsi" w:hAnsiTheme="majorHAnsi" w:cstheme="majorHAnsi"/>
          <w:b/>
          <w:sz w:val="22"/>
          <w:szCs w:val="22"/>
        </w:rPr>
      </w:pPr>
      <w:r w:rsidRPr="00B5700F">
        <w:rPr>
          <w:rFonts w:asciiTheme="majorHAnsi" w:hAnsiTheme="majorHAnsi" w:cstheme="majorHAnsi"/>
          <w:b/>
          <w:sz w:val="22"/>
          <w:szCs w:val="22"/>
        </w:rPr>
        <w:t>mail: apteka@spkso.waw.pl</w:t>
      </w:r>
    </w:p>
    <w:p w14:paraId="4062EBD3" w14:textId="706AA856" w:rsidR="009266FD" w:rsidRPr="00B5700F" w:rsidRDefault="009266FD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5700F">
        <w:rPr>
          <w:rFonts w:asciiTheme="majorHAnsi" w:hAnsiTheme="majorHAnsi" w:cstheme="majorHAnsi"/>
          <w:b/>
          <w:sz w:val="22"/>
          <w:szCs w:val="22"/>
        </w:rPr>
        <w:t xml:space="preserve">Kryteria </w:t>
      </w:r>
      <w:r w:rsidR="00E64FD1" w:rsidRPr="00B5700F">
        <w:rPr>
          <w:rFonts w:asciiTheme="majorHAnsi" w:hAnsiTheme="majorHAnsi" w:cstheme="majorHAnsi"/>
          <w:b/>
          <w:sz w:val="22"/>
          <w:szCs w:val="22"/>
        </w:rPr>
        <w:t>oceny</w:t>
      </w:r>
      <w:r w:rsidRPr="00B5700F">
        <w:rPr>
          <w:rFonts w:asciiTheme="majorHAnsi" w:hAnsiTheme="majorHAnsi" w:cstheme="majorHAnsi"/>
          <w:b/>
          <w:sz w:val="22"/>
          <w:szCs w:val="22"/>
        </w:rPr>
        <w:t xml:space="preserve"> oferty:</w:t>
      </w:r>
      <w:r w:rsidR="00E64FD1" w:rsidRPr="00B5700F">
        <w:rPr>
          <w:rFonts w:asciiTheme="majorHAnsi" w:hAnsiTheme="majorHAnsi" w:cstheme="majorHAnsi"/>
          <w:b/>
          <w:sz w:val="22"/>
          <w:szCs w:val="22"/>
        </w:rPr>
        <w:t xml:space="preserve"> Cena -  100%</w:t>
      </w:r>
    </w:p>
    <w:p w14:paraId="736E2381" w14:textId="4FA8574C" w:rsidR="00F84CB3" w:rsidRPr="00B5700F" w:rsidRDefault="00F84CB3" w:rsidP="00B5700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>P</w:t>
      </w:r>
      <w:r w:rsidR="009266FD" w:rsidRPr="00B5700F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produktów</w:t>
      </w:r>
    </w:p>
    <w:p w14:paraId="448728E1" w14:textId="77777777" w:rsidR="00B5700F" w:rsidRPr="00B5700F" w:rsidRDefault="00B5700F" w:rsidP="00B5700F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b/>
          <w:sz w:val="22"/>
          <w:szCs w:val="22"/>
          <w:lang w:eastAsia="en-US" w:bidi="en-US"/>
        </w:rPr>
      </w:pPr>
      <w:r w:rsidRPr="00B5700F">
        <w:rPr>
          <w:rFonts w:asciiTheme="majorHAnsi" w:hAnsiTheme="majorHAnsi" w:cstheme="majorHAnsi"/>
          <w:b/>
          <w:bCs/>
          <w:sz w:val="22"/>
          <w:szCs w:val="22"/>
        </w:rPr>
        <w:t>Termin</w:t>
      </w:r>
      <w:r w:rsidRPr="00B5700F">
        <w:rPr>
          <w:rFonts w:asciiTheme="majorHAnsi" w:hAnsiTheme="majorHAnsi" w:cstheme="majorHAnsi"/>
          <w:b/>
          <w:sz w:val="22"/>
          <w:szCs w:val="22"/>
          <w:lang w:eastAsia="en-US" w:bidi="en-US"/>
        </w:rPr>
        <w:t xml:space="preserve"> </w:t>
      </w:r>
      <w:r w:rsidRPr="00B5700F">
        <w:rPr>
          <w:rFonts w:asciiTheme="majorHAnsi" w:hAnsiTheme="majorHAnsi" w:cstheme="majorHAnsi"/>
          <w:b/>
          <w:bCs/>
          <w:sz w:val="22"/>
          <w:szCs w:val="22"/>
        </w:rPr>
        <w:t>związania</w:t>
      </w:r>
      <w:r w:rsidRPr="00B5700F">
        <w:rPr>
          <w:rFonts w:asciiTheme="majorHAnsi" w:hAnsiTheme="majorHAnsi" w:cstheme="majorHAnsi"/>
          <w:b/>
          <w:sz w:val="22"/>
          <w:szCs w:val="22"/>
          <w:lang w:eastAsia="en-US" w:bidi="en-US"/>
        </w:rPr>
        <w:t xml:space="preserve"> ofertą: </w:t>
      </w:r>
      <w:r w:rsidRPr="00B5700F">
        <w:rPr>
          <w:rFonts w:asciiTheme="majorHAnsi" w:hAnsiTheme="majorHAnsi" w:cstheme="majorHAnsi"/>
          <w:sz w:val="22"/>
          <w:szCs w:val="22"/>
          <w:shd w:val="clear" w:color="auto" w:fill="FFFFFF"/>
          <w:lang w:eastAsia="ja-JP"/>
        </w:rPr>
        <w:t>30 dni, bieg terminu związania ofertą rozpoczyna się wraz z upływem terminu składania ofert.</w:t>
      </w:r>
    </w:p>
    <w:p w14:paraId="3C1674AF" w14:textId="77777777" w:rsidR="00B5700F" w:rsidRPr="00B5700F" w:rsidRDefault="00B5700F" w:rsidP="00B5700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FDAA90F" w14:textId="77777777" w:rsidR="00E64FD1" w:rsidRPr="00B5700F" w:rsidRDefault="00E64FD1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2"/>
          <w:szCs w:val="22"/>
          <w:lang w:eastAsia="en-US" w:bidi="en-US"/>
        </w:rPr>
      </w:pPr>
      <w:r w:rsidRPr="00B5700F">
        <w:rPr>
          <w:rFonts w:asciiTheme="majorHAnsi" w:hAnsiTheme="majorHAnsi" w:cstheme="majorHAnsi"/>
          <w:b/>
          <w:bCs/>
          <w:sz w:val="22"/>
          <w:szCs w:val="22"/>
        </w:rPr>
        <w:lastRenderedPageBreak/>
        <w:t>Rażąco</w:t>
      </w:r>
      <w:r w:rsidRPr="00B5700F">
        <w:rPr>
          <w:rFonts w:asciiTheme="majorHAnsi" w:hAnsiTheme="majorHAnsi" w:cstheme="majorHAnsi"/>
          <w:b/>
          <w:bCs/>
          <w:sz w:val="22"/>
          <w:szCs w:val="22"/>
          <w:lang w:eastAsia="en-US" w:bidi="en-US"/>
        </w:rPr>
        <w:t xml:space="preserve"> niska cena:</w:t>
      </w:r>
    </w:p>
    <w:p w14:paraId="52944FD5" w14:textId="77777777" w:rsidR="00E64FD1" w:rsidRPr="00B5700F" w:rsidRDefault="00E64FD1" w:rsidP="00E64FD1">
      <w:pPr>
        <w:widowControl w:val="0"/>
        <w:numPr>
          <w:ilvl w:val="0"/>
          <w:numId w:val="22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 xml:space="preserve">jeżeli zaoferowana cena wydaje się Zamawiającemu rażąco niska w stosunku </w:t>
      </w: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br/>
        <w:t>do przedmiotu zamówienia i budzi wątpliwości Zamawiającego co do możliwości wykonania przedmiotu zamówienia zgodnie z wymaganiami określonymi przez Zamawiającego lub wynikającymi z odrębnych przepisów, Zamawiający zwraca się o udzielenie wyjaśnień, w tym złożenie dowodów, dotyczących wyliczenia ceny, w szczególności w zakresie:</w:t>
      </w:r>
    </w:p>
    <w:p w14:paraId="1EC77EBD" w14:textId="3A1481B6" w:rsidR="00E64FD1" w:rsidRPr="00B5700F" w:rsidRDefault="00E64FD1" w:rsidP="00E64FD1">
      <w:pPr>
        <w:widowControl w:val="0"/>
        <w:numPr>
          <w:ilvl w:val="1"/>
          <w:numId w:val="26"/>
        </w:numPr>
        <w:spacing w:line="360" w:lineRule="auto"/>
        <w:ind w:left="1134"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>oszczędności metody wykonania zamówienia, wybranych rozwiązań technicznych, wyjątkowo sprzyjających warunków wykonywania zamówienia dostępnych dla Wykonawcy, koszt</w:t>
      </w:r>
      <w:r w:rsidRPr="00B5700F">
        <w:rPr>
          <w:rFonts w:asciiTheme="majorHAnsi" w:eastAsia="Calibri" w:hAnsiTheme="majorHAnsi" w:cstheme="majorHAnsi"/>
          <w:sz w:val="22"/>
          <w:szCs w:val="22"/>
          <w:lang w:val="es-ES_tradnl" w:eastAsia="ja-JP"/>
        </w:rPr>
        <w:t>ó</w:t>
      </w: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>w pracy, których wartość przyjęta do ustalenia ceny nie może być niższa od minimalnego wynagrodzenia za pracę albo minimalnej stawki godzinowej, ustalonych na podstawie przepis</w:t>
      </w:r>
      <w:r w:rsidRPr="00B5700F">
        <w:rPr>
          <w:rFonts w:asciiTheme="majorHAnsi" w:eastAsia="Calibri" w:hAnsiTheme="majorHAnsi" w:cstheme="majorHAnsi"/>
          <w:sz w:val="22"/>
          <w:szCs w:val="22"/>
          <w:lang w:val="es-ES_tradnl" w:eastAsia="ja-JP"/>
        </w:rPr>
        <w:t>ó</w:t>
      </w: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 xml:space="preserve">w ustawy z dnia 10 października 2002 r. o minimalnym wynagrodzeniu za pracę; </w:t>
      </w:r>
    </w:p>
    <w:p w14:paraId="6655E2C3" w14:textId="77777777" w:rsidR="00E64FD1" w:rsidRPr="00B5700F" w:rsidRDefault="00E64FD1" w:rsidP="00E64FD1">
      <w:pPr>
        <w:widowControl w:val="0"/>
        <w:numPr>
          <w:ilvl w:val="1"/>
          <w:numId w:val="26"/>
        </w:numPr>
        <w:spacing w:line="360" w:lineRule="auto"/>
        <w:ind w:left="1134"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>pomocy publicznej udzielonej na podstawie odrębnych przepis</w:t>
      </w:r>
      <w:r w:rsidRPr="00B5700F">
        <w:rPr>
          <w:rFonts w:asciiTheme="majorHAnsi" w:eastAsia="Calibri" w:hAnsiTheme="majorHAnsi" w:cstheme="majorHAnsi"/>
          <w:sz w:val="22"/>
          <w:szCs w:val="22"/>
          <w:lang w:val="es-ES_tradnl" w:eastAsia="ja-JP"/>
        </w:rPr>
        <w:t>ó</w:t>
      </w: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 xml:space="preserve">w; </w:t>
      </w:r>
    </w:p>
    <w:p w14:paraId="07E94556" w14:textId="77777777" w:rsidR="00E64FD1" w:rsidRPr="00B5700F" w:rsidRDefault="00E64FD1" w:rsidP="00E64FD1">
      <w:pPr>
        <w:widowControl w:val="0"/>
        <w:numPr>
          <w:ilvl w:val="1"/>
          <w:numId w:val="26"/>
        </w:numPr>
        <w:spacing w:line="360" w:lineRule="auto"/>
        <w:ind w:left="1134"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>wynikającym z przepis</w:t>
      </w:r>
      <w:r w:rsidRPr="00B5700F">
        <w:rPr>
          <w:rFonts w:asciiTheme="majorHAnsi" w:eastAsia="Calibri" w:hAnsiTheme="majorHAnsi" w:cstheme="majorHAnsi"/>
          <w:sz w:val="22"/>
          <w:szCs w:val="22"/>
          <w:lang w:val="es-ES_tradnl" w:eastAsia="ja-JP"/>
        </w:rPr>
        <w:t>ó</w:t>
      </w: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>w prawa pracy i przepis</w:t>
      </w:r>
      <w:r w:rsidRPr="00B5700F">
        <w:rPr>
          <w:rFonts w:asciiTheme="majorHAnsi" w:eastAsia="Calibri" w:hAnsiTheme="majorHAnsi" w:cstheme="majorHAnsi"/>
          <w:sz w:val="22"/>
          <w:szCs w:val="22"/>
          <w:lang w:val="es-ES_tradnl" w:eastAsia="ja-JP"/>
        </w:rPr>
        <w:t>ó</w:t>
      </w: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 xml:space="preserve">w o zabezpieczeniu społecznym, obowiązujących w miejscu, w którym realizowane jest zamówienie; </w:t>
      </w:r>
    </w:p>
    <w:p w14:paraId="1B159656" w14:textId="77777777" w:rsidR="00E64FD1" w:rsidRPr="00B5700F" w:rsidRDefault="00E64FD1" w:rsidP="00E64FD1">
      <w:pPr>
        <w:widowControl w:val="0"/>
        <w:numPr>
          <w:ilvl w:val="1"/>
          <w:numId w:val="26"/>
        </w:numPr>
        <w:spacing w:line="360" w:lineRule="auto"/>
        <w:ind w:left="1134"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>wynikającym z przepis</w:t>
      </w:r>
      <w:r w:rsidRPr="00B5700F">
        <w:rPr>
          <w:rFonts w:asciiTheme="majorHAnsi" w:eastAsia="Calibri" w:hAnsiTheme="majorHAnsi" w:cstheme="majorHAnsi"/>
          <w:sz w:val="22"/>
          <w:szCs w:val="22"/>
          <w:lang w:val="es-ES_tradnl" w:eastAsia="ja-JP"/>
        </w:rPr>
        <w:t>ó</w:t>
      </w: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 xml:space="preserve">w prawa ochrony środowiska; </w:t>
      </w:r>
    </w:p>
    <w:p w14:paraId="26352D85" w14:textId="77777777" w:rsidR="00E64FD1" w:rsidRPr="00B5700F" w:rsidRDefault="00E64FD1" w:rsidP="00E64FD1">
      <w:pPr>
        <w:widowControl w:val="0"/>
        <w:numPr>
          <w:ilvl w:val="1"/>
          <w:numId w:val="26"/>
        </w:numPr>
        <w:spacing w:line="360" w:lineRule="auto"/>
        <w:ind w:left="1134"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 xml:space="preserve">powierzenia wykonania części zamówienia podwykonawcy. </w:t>
      </w:r>
    </w:p>
    <w:p w14:paraId="61201DB5" w14:textId="77777777" w:rsidR="00E64FD1" w:rsidRPr="00B5700F" w:rsidRDefault="00E64FD1" w:rsidP="00E64FD1">
      <w:pPr>
        <w:widowControl w:val="0"/>
        <w:numPr>
          <w:ilvl w:val="0"/>
          <w:numId w:val="22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obowiązek wykazania, że oferta nie zawiera rażąco niskiej ceny lub kosztu spoczywa na Wykonawcy,</w:t>
      </w:r>
    </w:p>
    <w:p w14:paraId="28209327" w14:textId="77777777" w:rsidR="00E64FD1" w:rsidRPr="00B5700F" w:rsidRDefault="00E64FD1" w:rsidP="00E64FD1">
      <w:pPr>
        <w:widowControl w:val="0"/>
        <w:numPr>
          <w:ilvl w:val="0"/>
          <w:numId w:val="22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Zamawiający odrzuci ofertę Wykonawcy, który nie udzielił wyjaśnień w terminie określonym przez Zamawiającego lub jeżeli dokonana ocena wyjaśnień wraz ze złożonymi dowodami potwierdza, że oferta zawiera rażąco niską cenę.</w:t>
      </w:r>
    </w:p>
    <w:p w14:paraId="04BA1650" w14:textId="77777777" w:rsidR="00E64FD1" w:rsidRPr="00B5700F" w:rsidRDefault="00E64FD1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eastAsia="Calibri" w:hAnsiTheme="majorHAnsi" w:cstheme="majorHAnsi"/>
          <w:b/>
          <w:bCs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b/>
          <w:bCs/>
          <w:sz w:val="22"/>
          <w:szCs w:val="22"/>
          <w:shd w:val="clear" w:color="auto" w:fill="FFFFFF"/>
          <w:lang w:eastAsia="ja-JP"/>
        </w:rPr>
        <w:t xml:space="preserve"> Poprawianie błędów. Zamawiający ma prawo do poprawiania w ofercie:</w:t>
      </w:r>
    </w:p>
    <w:p w14:paraId="71F6B80D" w14:textId="77777777" w:rsidR="00E64FD1" w:rsidRPr="00B5700F" w:rsidRDefault="00E64FD1" w:rsidP="00E64FD1">
      <w:pPr>
        <w:widowControl w:val="0"/>
        <w:numPr>
          <w:ilvl w:val="0"/>
          <w:numId w:val="24"/>
        </w:numPr>
        <w:spacing w:line="360" w:lineRule="auto"/>
        <w:ind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oczywistych omyłek pisarskich,</w:t>
      </w:r>
    </w:p>
    <w:p w14:paraId="20FFC562" w14:textId="77777777" w:rsidR="00E64FD1" w:rsidRPr="00B5700F" w:rsidRDefault="00E64FD1" w:rsidP="00E64FD1">
      <w:pPr>
        <w:widowControl w:val="0"/>
        <w:numPr>
          <w:ilvl w:val="0"/>
          <w:numId w:val="24"/>
        </w:numPr>
        <w:spacing w:line="360" w:lineRule="auto"/>
        <w:ind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oczywistych omyłek rachunkowych, z uwzględnieniem konsekwencji rachunkowych dokonanych poprawek,</w:t>
      </w:r>
    </w:p>
    <w:p w14:paraId="0F44016B" w14:textId="77777777" w:rsidR="00E64FD1" w:rsidRPr="00B5700F" w:rsidRDefault="00E64FD1" w:rsidP="00E64FD1">
      <w:pPr>
        <w:widowControl w:val="0"/>
        <w:numPr>
          <w:ilvl w:val="0"/>
          <w:numId w:val="24"/>
        </w:numPr>
        <w:spacing w:line="360" w:lineRule="auto"/>
        <w:ind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innych omyłek polegających na niezgodności oferty z zapytaniem ofertowym, niepowodujących istotnych zmian w treści oferty niezwłocznie zawiadamiając o tym Wykonawcę, którego oferta została poprawiona.</w:t>
      </w:r>
    </w:p>
    <w:p w14:paraId="2AA8E7B8" w14:textId="0CCB41D7" w:rsidR="00B5700F" w:rsidRPr="00B5700F" w:rsidRDefault="00E64FD1" w:rsidP="00E64FD1">
      <w:pPr>
        <w:widowControl w:val="0"/>
        <w:spacing w:line="360" w:lineRule="auto"/>
        <w:ind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Jeżeli wykonawca w terminie 3 dni od dnia poprawienia przez Zamawiającego omyłek określonych w lit. c) i doręczenia informacji w ww. zakresie, nie wyrazi sprzeciwu, uznaje się, że wyraził zgodę na dokonaną poprawę oferty – w przypadku niewyrażenia zgody przez Wykonawcę oferta podlega odrzuceniu.</w:t>
      </w:r>
    </w:p>
    <w:p w14:paraId="71B953A5" w14:textId="77777777" w:rsidR="00B5700F" w:rsidRPr="00B5700F" w:rsidRDefault="00B5700F" w:rsidP="00E64FD1">
      <w:pPr>
        <w:widowControl w:val="0"/>
        <w:spacing w:line="360" w:lineRule="auto"/>
        <w:ind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</w:p>
    <w:p w14:paraId="1B03DC00" w14:textId="77777777" w:rsidR="00B5700F" w:rsidRPr="00B5700F" w:rsidRDefault="00B5700F" w:rsidP="00E64FD1">
      <w:pPr>
        <w:widowControl w:val="0"/>
        <w:spacing w:line="360" w:lineRule="auto"/>
        <w:ind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</w:p>
    <w:p w14:paraId="08A47040" w14:textId="77777777" w:rsidR="00B5700F" w:rsidRPr="00B5700F" w:rsidRDefault="00B5700F" w:rsidP="00E64FD1">
      <w:pPr>
        <w:widowControl w:val="0"/>
        <w:spacing w:line="360" w:lineRule="auto"/>
        <w:ind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</w:p>
    <w:p w14:paraId="2943951E" w14:textId="77777777" w:rsidR="00E64FD1" w:rsidRPr="00B5700F" w:rsidRDefault="00E64FD1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eastAsia="Calibri" w:hAnsiTheme="majorHAnsi" w:cstheme="majorHAnsi"/>
          <w:b/>
          <w:bCs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b/>
          <w:bCs/>
          <w:sz w:val="22"/>
          <w:szCs w:val="22"/>
          <w:shd w:val="clear" w:color="auto" w:fill="FFFFFF"/>
          <w:lang w:eastAsia="ja-JP"/>
        </w:rPr>
        <w:lastRenderedPageBreak/>
        <w:t xml:space="preserve"> Uzupełnienie dokumentów. </w:t>
      </w:r>
    </w:p>
    <w:p w14:paraId="02C2D240" w14:textId="5E77A970" w:rsidR="00E64FD1" w:rsidRPr="00B5700F" w:rsidRDefault="00E64FD1" w:rsidP="00B5700F">
      <w:pPr>
        <w:tabs>
          <w:tab w:val="left" w:pos="993"/>
        </w:tabs>
        <w:spacing w:line="360" w:lineRule="auto"/>
        <w:ind w:left="360"/>
        <w:jc w:val="both"/>
        <w:rPr>
          <w:rFonts w:asciiTheme="majorHAnsi" w:eastAsia="Calibri" w:hAnsiTheme="majorHAnsi" w:cstheme="majorHAnsi"/>
          <w:sz w:val="22"/>
          <w:szCs w:val="22"/>
          <w:lang w:eastAsia="en-US" w:bidi="en-US"/>
        </w:rPr>
      </w:pPr>
      <w:r w:rsidRPr="00B5700F">
        <w:rPr>
          <w:rFonts w:asciiTheme="majorHAnsi" w:eastAsia="Calibri" w:hAnsiTheme="majorHAnsi" w:cstheme="majorHAnsi"/>
          <w:sz w:val="22"/>
          <w:szCs w:val="22"/>
          <w:lang w:eastAsia="en-US" w:bidi="en-US"/>
        </w:rPr>
        <w:t xml:space="preserve">Zamawiający ma prawo do wezwania Wykonawcy do uzupełnienia dokumentów wymaganych przez Zamawiającego, w terminie przez niego wskazanym. Brak uzupełnienia dokumentów przez Wykonawcę zgodnie z wezwaniem Zamawiającego skutkuje odrzuceniem oferty. </w:t>
      </w:r>
    </w:p>
    <w:p w14:paraId="76585EB4" w14:textId="77777777" w:rsidR="00E64FD1" w:rsidRPr="00B5700F" w:rsidRDefault="00E64FD1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b/>
          <w:bCs/>
          <w:sz w:val="22"/>
          <w:szCs w:val="22"/>
          <w:shd w:val="clear" w:color="auto" w:fill="FFFFFF"/>
          <w:lang w:eastAsia="ja-JP"/>
        </w:rPr>
        <w:t xml:space="preserve"> Odrzucenie oferty.</w:t>
      </w: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 xml:space="preserve"> </w:t>
      </w:r>
    </w:p>
    <w:p w14:paraId="373620DE" w14:textId="77777777" w:rsidR="00E64FD1" w:rsidRPr="00B5700F" w:rsidRDefault="00E64FD1" w:rsidP="00E64FD1">
      <w:p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Zamawiający ma prawo odrzucić ofertę Wykonawcy:</w:t>
      </w:r>
    </w:p>
    <w:p w14:paraId="3297B9B1" w14:textId="77777777" w:rsidR="00E64FD1" w:rsidRPr="00B5700F" w:rsidRDefault="00E64FD1" w:rsidP="00E64FD1">
      <w:pPr>
        <w:widowControl w:val="0"/>
        <w:numPr>
          <w:ilvl w:val="0"/>
          <w:numId w:val="27"/>
        </w:numPr>
        <w:spacing w:line="360" w:lineRule="auto"/>
        <w:ind w:right="20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który nie wykazał spełnienia warunków udziału w postępowaniu określonych przez Zamawiającego,</w:t>
      </w:r>
    </w:p>
    <w:p w14:paraId="01BB9B5D" w14:textId="77777777" w:rsidR="00E64FD1" w:rsidRPr="00B5700F" w:rsidRDefault="00E64FD1" w:rsidP="00E64FD1">
      <w:pPr>
        <w:widowControl w:val="0"/>
        <w:numPr>
          <w:ilvl w:val="0"/>
          <w:numId w:val="27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gdy jej treść nie odpowiada treści ogłoszenia,</w:t>
      </w:r>
    </w:p>
    <w:p w14:paraId="1543ED05" w14:textId="77777777" w:rsidR="00E64FD1" w:rsidRPr="00B5700F" w:rsidRDefault="00E64FD1" w:rsidP="00E64FD1">
      <w:pPr>
        <w:widowControl w:val="0"/>
        <w:numPr>
          <w:ilvl w:val="0"/>
          <w:numId w:val="27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zawiera rażąco niską cenę lub koszt w stosunku do przedmiotu zamówienia,</w:t>
      </w:r>
    </w:p>
    <w:p w14:paraId="69E88F11" w14:textId="77777777" w:rsidR="00E64FD1" w:rsidRPr="00B5700F" w:rsidRDefault="00E64FD1" w:rsidP="00E64FD1">
      <w:pPr>
        <w:widowControl w:val="0"/>
        <w:numPr>
          <w:ilvl w:val="0"/>
          <w:numId w:val="27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zawiera błędy niepodlegające poprawieniu,</w:t>
      </w:r>
    </w:p>
    <w:p w14:paraId="19C55D23" w14:textId="2772F3D6" w:rsidR="00E64FD1" w:rsidRPr="00B5700F" w:rsidRDefault="00E64FD1" w:rsidP="00E64FD1">
      <w:pPr>
        <w:widowControl w:val="0"/>
        <w:numPr>
          <w:ilvl w:val="0"/>
          <w:numId w:val="27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 xml:space="preserve">wykonawca w terminie 3 dni od dnia doręczenia przez Zamawiającego poprawienia omyłki, </w:t>
      </w:r>
      <w:r w:rsidR="00B5700F"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br/>
      </w: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o której mowa w pkt 1</w:t>
      </w:r>
      <w:r w:rsidR="00B5700F"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2</w:t>
      </w: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 xml:space="preserve"> lit. c), nie zgodził się na poprawienie omyłek,</w:t>
      </w:r>
    </w:p>
    <w:p w14:paraId="4392D903" w14:textId="77777777" w:rsidR="00E64FD1" w:rsidRPr="00B5700F" w:rsidRDefault="00E64FD1" w:rsidP="00E64FD1">
      <w:pPr>
        <w:widowControl w:val="0"/>
        <w:numPr>
          <w:ilvl w:val="0"/>
          <w:numId w:val="27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oferta jest niezgodna z ogłoszeniem lub przepisami prawa.</w:t>
      </w:r>
    </w:p>
    <w:p w14:paraId="739C2500" w14:textId="77777777" w:rsidR="00E64FD1" w:rsidRPr="00B5700F" w:rsidRDefault="00E64FD1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eastAsia="Calibri" w:hAnsiTheme="majorHAnsi" w:cstheme="majorHAnsi"/>
          <w:b/>
          <w:bCs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b/>
          <w:bCs/>
          <w:sz w:val="22"/>
          <w:szCs w:val="22"/>
          <w:shd w:val="clear" w:color="auto" w:fill="FFFFFF"/>
          <w:lang w:eastAsia="ja-JP"/>
        </w:rPr>
        <w:t xml:space="preserve"> Unieważnienie postępowania:</w:t>
      </w:r>
    </w:p>
    <w:p w14:paraId="484453D5" w14:textId="77777777" w:rsidR="00E64FD1" w:rsidRPr="00B5700F" w:rsidRDefault="00E64FD1" w:rsidP="00E64FD1">
      <w:pPr>
        <w:widowControl w:val="0"/>
        <w:numPr>
          <w:ilvl w:val="1"/>
          <w:numId w:val="21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Zamawiający zastrzega sobie prawo unieważnienia postępowania bez dokonania wyboru oferty w sytuacjach, gdy:</w:t>
      </w:r>
    </w:p>
    <w:p w14:paraId="0050DC56" w14:textId="77777777" w:rsidR="00E64FD1" w:rsidRPr="00B5700F" w:rsidRDefault="00E64FD1" w:rsidP="00E64FD1">
      <w:pPr>
        <w:widowControl w:val="0"/>
        <w:numPr>
          <w:ilvl w:val="2"/>
          <w:numId w:val="21"/>
        </w:numPr>
        <w:spacing w:line="360" w:lineRule="auto"/>
        <w:ind w:left="1418" w:right="20" w:hanging="284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nie złożono żadnej oferty niepodlegającej odrzuceniu,</w:t>
      </w:r>
    </w:p>
    <w:p w14:paraId="39218D6F" w14:textId="77777777" w:rsidR="00E64FD1" w:rsidRPr="00B5700F" w:rsidRDefault="00E64FD1" w:rsidP="00E64FD1">
      <w:pPr>
        <w:widowControl w:val="0"/>
        <w:numPr>
          <w:ilvl w:val="2"/>
          <w:numId w:val="21"/>
        </w:numPr>
        <w:spacing w:line="360" w:lineRule="auto"/>
        <w:ind w:left="1418" w:right="20" w:hanging="284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cena najkorzystniejszej oferty lub oferta z najniższą ceną przewyższa kwotę, którą Zamawiający przeznaczył na sfinansowanie zamówienia, chyba że Zamawiający zwiększy tę kwotę do ceny najkorzystniejszej oferty,</w:t>
      </w:r>
    </w:p>
    <w:p w14:paraId="573BAC06" w14:textId="77777777" w:rsidR="00E64FD1" w:rsidRPr="00B5700F" w:rsidRDefault="00E64FD1" w:rsidP="00E64FD1">
      <w:pPr>
        <w:widowControl w:val="0"/>
        <w:numPr>
          <w:ilvl w:val="2"/>
          <w:numId w:val="21"/>
        </w:numPr>
        <w:spacing w:line="360" w:lineRule="auto"/>
        <w:ind w:left="1418" w:right="20" w:hanging="284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wystąpiła istotna zmiana okoliczności powodująca, że prowadzenie postępowania lub wykonanie zamówienia nie leży w interesie Zamawiającego,</w:t>
      </w:r>
    </w:p>
    <w:p w14:paraId="27433C18" w14:textId="77777777" w:rsidR="00E64FD1" w:rsidRPr="00B5700F" w:rsidRDefault="00E64FD1" w:rsidP="00E64FD1">
      <w:pPr>
        <w:widowControl w:val="0"/>
        <w:numPr>
          <w:ilvl w:val="2"/>
          <w:numId w:val="21"/>
        </w:numPr>
        <w:spacing w:line="360" w:lineRule="auto"/>
        <w:ind w:left="1418" w:right="20" w:hanging="284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postępowanie obarczone jest niemożliwą do usunięcia wadą,</w:t>
      </w:r>
    </w:p>
    <w:p w14:paraId="59653D5C" w14:textId="4D125AEF" w:rsidR="00E64FD1" w:rsidRPr="00B5700F" w:rsidRDefault="00E64FD1" w:rsidP="00E64FD1">
      <w:pPr>
        <w:widowControl w:val="0"/>
        <w:numPr>
          <w:ilvl w:val="1"/>
          <w:numId w:val="21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Zamawiający może zamknąć postępowanie bez dokonania wyboru oferty także wówczas, gdy zaistnieją okoliczności inne niż wymienione w pkt. 1</w:t>
      </w:r>
      <w:r w:rsidR="00B5700F"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6</w:t>
      </w: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.1</w:t>
      </w: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) bez podawania przyczyny.</w:t>
      </w:r>
    </w:p>
    <w:p w14:paraId="1BEFC7B1" w14:textId="77777777" w:rsidR="00E64FD1" w:rsidRPr="00B5700F" w:rsidRDefault="00E64FD1" w:rsidP="00E64FD1">
      <w:pPr>
        <w:widowControl w:val="0"/>
        <w:numPr>
          <w:ilvl w:val="1"/>
          <w:numId w:val="21"/>
        </w:numPr>
        <w:spacing w:line="360" w:lineRule="auto"/>
        <w:ind w:left="709" w:right="20" w:hanging="283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ja-JP"/>
        </w:rPr>
        <w:t>Zamawiający zawiadomi drogą mailową Wykonawców o zamknięciu postępowania.</w:t>
      </w:r>
    </w:p>
    <w:p w14:paraId="58CC9FE6" w14:textId="77777777" w:rsidR="00E64FD1" w:rsidRPr="00B5700F" w:rsidRDefault="00E64FD1" w:rsidP="00E64FD1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426"/>
        <w:jc w:val="both"/>
        <w:rPr>
          <w:rFonts w:asciiTheme="majorHAnsi" w:eastAsia="Calibri" w:hAnsiTheme="majorHAnsi" w:cstheme="majorHAnsi"/>
          <w:sz w:val="22"/>
          <w:szCs w:val="22"/>
          <w:lang w:eastAsia="ja-JP"/>
        </w:rPr>
      </w:pPr>
      <w:r w:rsidRPr="00B5700F">
        <w:rPr>
          <w:rFonts w:asciiTheme="majorHAnsi" w:eastAsia="Calibri" w:hAnsiTheme="majorHAnsi" w:cstheme="majorHAnsi"/>
          <w:b/>
          <w:bCs/>
          <w:sz w:val="22"/>
          <w:szCs w:val="22"/>
          <w:lang w:eastAsia="ja-JP"/>
        </w:rPr>
        <w:t xml:space="preserve"> Wykluczenie Wykonawcy.</w:t>
      </w: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 xml:space="preserve"> </w:t>
      </w:r>
    </w:p>
    <w:p w14:paraId="3D1F2926" w14:textId="77777777" w:rsidR="00E64FD1" w:rsidRPr="00B5700F" w:rsidRDefault="00E64FD1" w:rsidP="00E64FD1">
      <w:p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  <w:lang w:eastAsia="ja-JP"/>
        </w:rPr>
      </w:pP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t xml:space="preserve">Zamawiający działając na podstawie art. 7 ust. 9 ustawy z dnia 13 kwietnia 2022 r. o szczególnych rozwiązaniach w zakresie przeciwdziałania wspieraniu agresji na Ukrainę oraz służących ochronie bezpieczeństwa narodowego (Dz. U. z 2022 r., poz. 835), informuje, że wykluczy z postępowania </w:t>
      </w:r>
      <w:r w:rsidRPr="00B5700F">
        <w:rPr>
          <w:rFonts w:asciiTheme="majorHAnsi" w:eastAsia="Calibri" w:hAnsiTheme="majorHAnsi" w:cstheme="majorHAnsi"/>
          <w:sz w:val="22"/>
          <w:szCs w:val="22"/>
          <w:lang w:eastAsia="ja-JP"/>
        </w:rPr>
        <w:br/>
        <w:t>o udzielenie zamówienia Wykonawcę, wobec którego zachodzą przesłanki wykluczenia określone w art. 7 ust. 1 ww. ustawy, tj. Wykonawcę:</w:t>
      </w:r>
    </w:p>
    <w:p w14:paraId="6F7A748A" w14:textId="77777777" w:rsidR="00E64FD1" w:rsidRPr="00B5700F" w:rsidRDefault="00E64FD1" w:rsidP="00E64FD1">
      <w:pPr>
        <w:numPr>
          <w:ilvl w:val="0"/>
          <w:numId w:val="23"/>
        </w:numPr>
        <w:tabs>
          <w:tab w:val="left" w:pos="284"/>
        </w:tabs>
        <w:spacing w:line="360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 w:bidi="en-US"/>
        </w:rPr>
      </w:pPr>
      <w:r w:rsidRPr="00B5700F">
        <w:rPr>
          <w:rFonts w:asciiTheme="majorHAnsi" w:eastAsia="Calibri" w:hAnsiTheme="majorHAnsi" w:cstheme="majorHAnsi"/>
          <w:sz w:val="22"/>
          <w:szCs w:val="22"/>
          <w:lang w:eastAsia="en-US" w:bidi="en-US"/>
        </w:rPr>
        <w:lastRenderedPageBreak/>
        <w:t xml:space="preserve">wymienionego w wykazach określonych w rozporządzeniu 765/2006 i rozporządzeniu 269/2014 albo wpisanego na listę na podstawie decyzji w sprawie wpisu na listę rozstrzygającej </w:t>
      </w:r>
      <w:r w:rsidRPr="00B5700F">
        <w:rPr>
          <w:rFonts w:asciiTheme="majorHAnsi" w:eastAsia="Calibri" w:hAnsiTheme="majorHAnsi" w:cstheme="majorHAnsi"/>
          <w:sz w:val="22"/>
          <w:szCs w:val="22"/>
          <w:lang w:eastAsia="en-US" w:bidi="en-US"/>
        </w:rPr>
        <w:br/>
        <w:t>o zastosowaniu środka, o którym mowa w art. 1 pkt 3 ww. ustawy;</w:t>
      </w:r>
    </w:p>
    <w:p w14:paraId="47D5B4E3" w14:textId="54375FCF" w:rsidR="00E64FD1" w:rsidRPr="00B5700F" w:rsidRDefault="00E64FD1" w:rsidP="00E64FD1">
      <w:pPr>
        <w:numPr>
          <w:ilvl w:val="0"/>
          <w:numId w:val="23"/>
        </w:numPr>
        <w:tabs>
          <w:tab w:val="left" w:pos="284"/>
        </w:tabs>
        <w:spacing w:line="360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 w:bidi="en-US"/>
        </w:rPr>
      </w:pPr>
      <w:r w:rsidRPr="00B5700F">
        <w:rPr>
          <w:rFonts w:asciiTheme="majorHAnsi" w:eastAsia="Calibri" w:hAnsiTheme="majorHAnsi" w:cstheme="majorHAnsi"/>
          <w:sz w:val="22"/>
          <w:szCs w:val="22"/>
          <w:lang w:eastAsia="en-US" w:bidi="en-US"/>
        </w:rPr>
        <w:t xml:space="preserve">którego beneficjentem rzeczywistym w rozumieniu ustawy z dnia 1 marca 2018 r. </w:t>
      </w:r>
      <w:r w:rsidRPr="00B5700F">
        <w:rPr>
          <w:rFonts w:asciiTheme="majorHAnsi" w:eastAsia="Calibri" w:hAnsiTheme="majorHAnsi" w:cstheme="majorHAnsi"/>
          <w:sz w:val="22"/>
          <w:szCs w:val="22"/>
          <w:lang w:eastAsia="en-US" w:bidi="en-US"/>
        </w:rPr>
        <w:br/>
        <w:t xml:space="preserve">o przeciwdziałaniu praniu pieniędzy oraz finansowaniu terroryzmu (Dz. U. z 2022 r. poz. 593 </w:t>
      </w:r>
      <w:r w:rsidR="00B5700F" w:rsidRPr="00B5700F">
        <w:rPr>
          <w:rFonts w:asciiTheme="majorHAnsi" w:eastAsia="Calibri" w:hAnsiTheme="majorHAnsi" w:cstheme="majorHAnsi"/>
          <w:sz w:val="22"/>
          <w:szCs w:val="22"/>
          <w:lang w:eastAsia="en-US" w:bidi="en-US"/>
        </w:rPr>
        <w:br/>
      </w:r>
      <w:r w:rsidRPr="00B5700F">
        <w:rPr>
          <w:rFonts w:asciiTheme="majorHAnsi" w:eastAsia="Calibri" w:hAnsiTheme="majorHAnsi" w:cstheme="majorHAnsi"/>
          <w:sz w:val="22"/>
          <w:szCs w:val="22"/>
          <w:lang w:eastAsia="en-US" w:bidi="en-US"/>
        </w:rPr>
        <w:t xml:space="preserve">i 655) jest osoba wymieniona w wykazach określonych w rozporządzeniu 765/2006 </w:t>
      </w:r>
      <w:r w:rsidRPr="00B5700F">
        <w:rPr>
          <w:rFonts w:asciiTheme="majorHAnsi" w:eastAsia="Calibri" w:hAnsiTheme="majorHAnsi" w:cstheme="majorHAnsi"/>
          <w:sz w:val="22"/>
          <w:szCs w:val="22"/>
          <w:lang w:eastAsia="en-US" w:bidi="en-US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C8951E3" w14:textId="77777777" w:rsidR="00E64FD1" w:rsidRPr="00B5700F" w:rsidRDefault="00E64FD1" w:rsidP="00E64FD1">
      <w:pPr>
        <w:numPr>
          <w:ilvl w:val="0"/>
          <w:numId w:val="23"/>
        </w:numPr>
        <w:tabs>
          <w:tab w:val="left" w:pos="284"/>
        </w:tabs>
        <w:spacing w:line="360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 w:bidi="en-US"/>
        </w:rPr>
      </w:pPr>
      <w:r w:rsidRPr="00B5700F">
        <w:rPr>
          <w:rFonts w:asciiTheme="majorHAnsi" w:eastAsia="Calibri" w:hAnsiTheme="majorHAnsi" w:cstheme="majorHAnsi"/>
          <w:sz w:val="22"/>
          <w:szCs w:val="22"/>
          <w:lang w:eastAsia="en-US" w:bidi="en-US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F56B5C8" w14:textId="77777777" w:rsidR="00A46B73" w:rsidRPr="00B5700F" w:rsidRDefault="00A46B7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B4528F4" w14:textId="77777777" w:rsidR="00F84CB3" w:rsidRPr="00B5700F" w:rsidRDefault="00F84CB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Pr="00B5700F" w:rsidRDefault="00CE7F89" w:rsidP="00EF7233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B5700F">
        <w:rPr>
          <w:rFonts w:asciiTheme="majorHAnsi" w:hAnsiTheme="majorHAnsi" w:cstheme="majorHAnsi"/>
          <w:b/>
          <w:sz w:val="22"/>
          <w:szCs w:val="22"/>
        </w:rPr>
        <w:t>Załączniki:</w:t>
      </w:r>
      <w:r w:rsidR="00841FCF" w:rsidRPr="00B5700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532EB4F" w14:textId="0288A104" w:rsidR="00841FCF" w:rsidRPr="00B5700F" w:rsidRDefault="00B5700F" w:rsidP="00B5700F">
      <w:pPr>
        <w:pStyle w:val="Akapitzlist"/>
        <w:spacing w:line="360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Załącznik nr 1 - </w:t>
      </w:r>
      <w:r w:rsidR="000F5428" w:rsidRPr="00B5700F">
        <w:rPr>
          <w:rFonts w:asciiTheme="majorHAnsi" w:hAnsiTheme="majorHAnsi" w:cstheme="majorHAnsi"/>
          <w:sz w:val="22"/>
          <w:szCs w:val="22"/>
        </w:rPr>
        <w:t>Formularz</w:t>
      </w:r>
      <w:r w:rsidR="00F743C7" w:rsidRPr="00B5700F">
        <w:rPr>
          <w:rFonts w:asciiTheme="majorHAnsi" w:hAnsiTheme="majorHAnsi" w:cstheme="majorHAnsi"/>
          <w:sz w:val="22"/>
          <w:szCs w:val="22"/>
        </w:rPr>
        <w:t xml:space="preserve"> </w:t>
      </w:r>
      <w:r w:rsidR="007E4906" w:rsidRPr="00B5700F">
        <w:rPr>
          <w:rFonts w:asciiTheme="majorHAnsi" w:hAnsiTheme="majorHAnsi" w:cstheme="majorHAnsi"/>
          <w:sz w:val="22"/>
          <w:szCs w:val="22"/>
        </w:rPr>
        <w:t>ofertowy</w:t>
      </w:r>
      <w:r w:rsidR="006D3198" w:rsidRPr="00B5700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89AE67" w14:textId="610E3FE0" w:rsidR="000C0CE4" w:rsidRPr="00B5700F" w:rsidRDefault="00B5700F" w:rsidP="00B5700F">
      <w:pPr>
        <w:pStyle w:val="Akapitzlist"/>
        <w:spacing w:line="360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Załącznik nr 2 - </w:t>
      </w:r>
      <w:r w:rsidR="000C0CE4" w:rsidRPr="00B5700F">
        <w:rPr>
          <w:rFonts w:asciiTheme="majorHAnsi" w:hAnsiTheme="majorHAnsi" w:cstheme="majorHAnsi"/>
          <w:sz w:val="22"/>
          <w:szCs w:val="22"/>
        </w:rPr>
        <w:t>Wzór umowy</w:t>
      </w:r>
    </w:p>
    <w:p w14:paraId="79A01219" w14:textId="514530D9" w:rsidR="00A62096" w:rsidRPr="00B5700F" w:rsidRDefault="00B5700F" w:rsidP="00B5700F">
      <w:pPr>
        <w:pStyle w:val="Akapitzlist"/>
        <w:spacing w:line="360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Załącznik nr 3 - </w:t>
      </w:r>
      <w:r w:rsidR="006D3198" w:rsidRPr="00B5700F">
        <w:rPr>
          <w:rFonts w:asciiTheme="majorHAnsi" w:hAnsiTheme="majorHAnsi" w:cstheme="majorHAnsi"/>
          <w:sz w:val="22"/>
          <w:szCs w:val="22"/>
        </w:rPr>
        <w:t>O</w:t>
      </w:r>
      <w:r w:rsidR="009E169A" w:rsidRPr="00B5700F">
        <w:rPr>
          <w:rFonts w:asciiTheme="majorHAnsi" w:hAnsiTheme="majorHAnsi" w:cstheme="majorHAnsi"/>
          <w:sz w:val="22"/>
          <w:szCs w:val="22"/>
        </w:rPr>
        <w:t>świadczenie Wykonawcy/ Wykonawcy wspólnie ubiegającego się o udzielenie zamówienia</w:t>
      </w:r>
      <w:r w:rsidR="004C4185" w:rsidRPr="00B5700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8880B0" w14:textId="77777777" w:rsidR="0071734B" w:rsidRPr="00B5700F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B3BD949" w14:textId="77777777" w:rsidR="0071734B" w:rsidRPr="00B5700F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20B9ADD" w14:textId="77777777" w:rsidR="0071734B" w:rsidRPr="00B5700F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240E5DB" w14:textId="77777777" w:rsidR="0071734B" w:rsidRPr="00B5700F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5E5D14F" w14:textId="33EE665A" w:rsidR="000C6B9E" w:rsidRPr="00B5700F" w:rsidRDefault="00CE7F89" w:rsidP="00B5700F">
      <w:pPr>
        <w:spacing w:line="360" w:lineRule="auto"/>
        <w:ind w:left="5103"/>
        <w:rPr>
          <w:rFonts w:asciiTheme="majorHAnsi" w:hAnsiTheme="majorHAnsi" w:cstheme="majorHAnsi"/>
          <w:sz w:val="22"/>
          <w:szCs w:val="22"/>
        </w:rPr>
      </w:pPr>
      <w:r w:rsidRPr="00B5700F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B5700F">
        <w:rPr>
          <w:rFonts w:asciiTheme="majorHAnsi" w:hAnsiTheme="majorHAnsi" w:cstheme="majorHAnsi"/>
          <w:sz w:val="22"/>
          <w:szCs w:val="22"/>
        </w:rPr>
        <w:tab/>
      </w:r>
      <w:r w:rsidR="00EF7233" w:rsidRPr="00B5700F">
        <w:rPr>
          <w:rFonts w:asciiTheme="majorHAnsi" w:hAnsiTheme="majorHAnsi" w:cstheme="majorHAnsi"/>
          <w:sz w:val="22"/>
          <w:szCs w:val="22"/>
        </w:rPr>
        <w:tab/>
      </w:r>
      <w:r w:rsidR="00EF7233" w:rsidRPr="00B5700F">
        <w:rPr>
          <w:rFonts w:asciiTheme="majorHAnsi" w:hAnsiTheme="majorHAnsi" w:cstheme="majorHAnsi"/>
          <w:sz w:val="22"/>
          <w:szCs w:val="22"/>
        </w:rPr>
        <w:tab/>
      </w:r>
      <w:r w:rsidR="004D2B07" w:rsidRPr="00B5700F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B5700F">
        <w:rPr>
          <w:rFonts w:asciiTheme="majorHAnsi" w:hAnsiTheme="majorHAnsi" w:cstheme="majorHAnsi"/>
          <w:sz w:val="22"/>
          <w:szCs w:val="22"/>
        </w:rPr>
        <w:tab/>
      </w:r>
      <w:r w:rsidR="004D2B07" w:rsidRPr="00B5700F">
        <w:rPr>
          <w:rFonts w:asciiTheme="majorHAnsi" w:hAnsiTheme="majorHAnsi" w:cstheme="majorHAnsi"/>
          <w:sz w:val="22"/>
          <w:szCs w:val="22"/>
        </w:rPr>
        <w:tab/>
      </w:r>
      <w:r w:rsidR="00F060B0" w:rsidRPr="00B5700F">
        <w:rPr>
          <w:rFonts w:asciiTheme="majorHAnsi" w:hAnsiTheme="majorHAnsi" w:cstheme="majorHAnsi"/>
          <w:sz w:val="22"/>
          <w:szCs w:val="22"/>
        </w:rPr>
        <w:t>Monika Pi</w:t>
      </w:r>
      <w:r w:rsidR="00436924" w:rsidRPr="00B5700F">
        <w:rPr>
          <w:rFonts w:asciiTheme="majorHAnsi" w:hAnsiTheme="majorHAnsi" w:cstheme="majorHAnsi"/>
          <w:sz w:val="22"/>
          <w:szCs w:val="22"/>
        </w:rPr>
        <w:t>otrowsk</w:t>
      </w:r>
      <w:r w:rsidR="00B5700F" w:rsidRPr="00B5700F">
        <w:rPr>
          <w:rFonts w:asciiTheme="majorHAnsi" w:hAnsiTheme="majorHAnsi" w:cstheme="majorHAnsi"/>
          <w:sz w:val="22"/>
          <w:szCs w:val="22"/>
        </w:rPr>
        <w:t>a</w:t>
      </w:r>
    </w:p>
    <w:sectPr w:rsidR="000C6B9E" w:rsidRPr="00B5700F" w:rsidSect="00E64FD1">
      <w:headerReference w:type="first" r:id="rId9"/>
      <w:pgSz w:w="11900" w:h="16840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0988" w14:textId="77777777" w:rsidR="00AF609B" w:rsidRDefault="00AF609B" w:rsidP="00EF7233">
      <w:r>
        <w:separator/>
      </w:r>
    </w:p>
  </w:endnote>
  <w:endnote w:type="continuationSeparator" w:id="0">
    <w:p w14:paraId="1A5272D7" w14:textId="77777777" w:rsidR="00AF609B" w:rsidRDefault="00AF609B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CDAF" w14:textId="77777777" w:rsidR="00AF609B" w:rsidRDefault="00AF609B" w:rsidP="00EF7233">
      <w:r>
        <w:separator/>
      </w:r>
    </w:p>
  </w:footnote>
  <w:footnote w:type="continuationSeparator" w:id="0">
    <w:p w14:paraId="1935596C" w14:textId="77777777" w:rsidR="00AF609B" w:rsidRDefault="00AF609B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DF2E" w14:textId="65406D5C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F3D"/>
    <w:multiLevelType w:val="hybridMultilevel"/>
    <w:tmpl w:val="F8AC6A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0472"/>
    <w:multiLevelType w:val="hybridMultilevel"/>
    <w:tmpl w:val="A7EA5C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84DB3"/>
    <w:multiLevelType w:val="hybridMultilevel"/>
    <w:tmpl w:val="519A147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upperRoman"/>
      <w:lvlText w:val="%2."/>
      <w:lvlJc w:val="righ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55F79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5C79DF"/>
    <w:multiLevelType w:val="hybridMultilevel"/>
    <w:tmpl w:val="8EFA7BB6"/>
    <w:lvl w:ilvl="0" w:tplc="844AA87C">
      <w:start w:val="1"/>
      <w:numFmt w:val="lowerLetter"/>
      <w:lvlText w:val="%1)"/>
      <w:lvlJc w:val="left"/>
      <w:pPr>
        <w:ind w:left="144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0D1C74"/>
    <w:multiLevelType w:val="hybridMultilevel"/>
    <w:tmpl w:val="C55C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14A9E"/>
    <w:multiLevelType w:val="hybridMultilevel"/>
    <w:tmpl w:val="0ADCE888"/>
    <w:lvl w:ilvl="0" w:tplc="203C11C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95CF9"/>
    <w:multiLevelType w:val="hybridMultilevel"/>
    <w:tmpl w:val="1D186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C5E67"/>
    <w:multiLevelType w:val="hybridMultilevel"/>
    <w:tmpl w:val="C29213D0"/>
    <w:lvl w:ilvl="0" w:tplc="8E864406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74B2156"/>
    <w:multiLevelType w:val="hybridMultilevel"/>
    <w:tmpl w:val="519A147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upperRoman"/>
      <w:lvlText w:val="%2."/>
      <w:lvlJc w:val="righ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D72BA6"/>
    <w:multiLevelType w:val="hybridMultilevel"/>
    <w:tmpl w:val="59B62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B12940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64CC7"/>
    <w:multiLevelType w:val="hybridMultilevel"/>
    <w:tmpl w:val="1E38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6BAF6BF6"/>
    <w:multiLevelType w:val="hybridMultilevel"/>
    <w:tmpl w:val="330CDD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3">
      <w:start w:val="1"/>
      <w:numFmt w:val="upperRoman"/>
      <w:lvlText w:val="%2."/>
      <w:lvlJc w:val="righ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C53DB8"/>
    <w:multiLevelType w:val="hybridMultilevel"/>
    <w:tmpl w:val="68D2B400"/>
    <w:lvl w:ilvl="0" w:tplc="0A92D6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0D59"/>
    <w:multiLevelType w:val="hybridMultilevel"/>
    <w:tmpl w:val="3DE87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7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 w16cid:durableId="1950968318">
    <w:abstractNumId w:val="20"/>
  </w:num>
  <w:num w:numId="2" w16cid:durableId="2126265925">
    <w:abstractNumId w:val="2"/>
  </w:num>
  <w:num w:numId="3" w16cid:durableId="1035889448">
    <w:abstractNumId w:val="22"/>
  </w:num>
  <w:num w:numId="4" w16cid:durableId="504445968">
    <w:abstractNumId w:val="26"/>
  </w:num>
  <w:num w:numId="5" w16cid:durableId="1918786968">
    <w:abstractNumId w:val="1"/>
  </w:num>
  <w:num w:numId="6" w16cid:durableId="1231580144">
    <w:abstractNumId w:val="18"/>
  </w:num>
  <w:num w:numId="7" w16cid:durableId="1283078091">
    <w:abstractNumId w:val="10"/>
  </w:num>
  <w:num w:numId="8" w16cid:durableId="1525287576">
    <w:abstractNumId w:val="21"/>
  </w:num>
  <w:num w:numId="9" w16cid:durableId="639386058">
    <w:abstractNumId w:val="27"/>
  </w:num>
  <w:num w:numId="10" w16cid:durableId="792210109">
    <w:abstractNumId w:val="25"/>
  </w:num>
  <w:num w:numId="11" w16cid:durableId="1892425518">
    <w:abstractNumId w:val="3"/>
  </w:num>
  <w:num w:numId="12" w16cid:durableId="1911038475">
    <w:abstractNumId w:val="11"/>
  </w:num>
  <w:num w:numId="13" w16cid:durableId="442967657">
    <w:abstractNumId w:val="24"/>
  </w:num>
  <w:num w:numId="14" w16cid:durableId="1497069420">
    <w:abstractNumId w:val="9"/>
  </w:num>
  <w:num w:numId="15" w16cid:durableId="2046562502">
    <w:abstractNumId w:val="8"/>
  </w:num>
  <w:num w:numId="16" w16cid:durableId="1673214744">
    <w:abstractNumId w:val="17"/>
  </w:num>
  <w:num w:numId="17" w16cid:durableId="869489982">
    <w:abstractNumId w:val="19"/>
  </w:num>
  <w:num w:numId="18" w16cid:durableId="1290669679">
    <w:abstractNumId w:val="16"/>
  </w:num>
  <w:num w:numId="19" w16cid:durableId="1085105625">
    <w:abstractNumId w:val="4"/>
  </w:num>
  <w:num w:numId="20" w16cid:durableId="43451063">
    <w:abstractNumId w:val="7"/>
  </w:num>
  <w:num w:numId="21" w16cid:durableId="604119630">
    <w:abstractNumId w:val="12"/>
  </w:num>
  <w:num w:numId="22" w16cid:durableId="441733485">
    <w:abstractNumId w:val="23"/>
  </w:num>
  <w:num w:numId="23" w16cid:durableId="276374938">
    <w:abstractNumId w:val="13"/>
  </w:num>
  <w:num w:numId="24" w16cid:durableId="991327197">
    <w:abstractNumId w:val="15"/>
  </w:num>
  <w:num w:numId="25" w16cid:durableId="983243360">
    <w:abstractNumId w:val="0"/>
  </w:num>
  <w:num w:numId="26" w16cid:durableId="1025717163">
    <w:abstractNumId w:val="5"/>
  </w:num>
  <w:num w:numId="27" w16cid:durableId="140657896">
    <w:abstractNumId w:val="6"/>
  </w:num>
  <w:num w:numId="28" w16cid:durableId="14707838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5359"/>
    <w:rsid w:val="0008676B"/>
    <w:rsid w:val="00092038"/>
    <w:rsid w:val="00092CEF"/>
    <w:rsid w:val="000C0CE4"/>
    <w:rsid w:val="000C6B9E"/>
    <w:rsid w:val="000E4EDC"/>
    <w:rsid w:val="000F5428"/>
    <w:rsid w:val="00120D4B"/>
    <w:rsid w:val="001300D4"/>
    <w:rsid w:val="00142619"/>
    <w:rsid w:val="00163A1B"/>
    <w:rsid w:val="00166F34"/>
    <w:rsid w:val="00175CA0"/>
    <w:rsid w:val="0019526C"/>
    <w:rsid w:val="0019628E"/>
    <w:rsid w:val="001A1295"/>
    <w:rsid w:val="001A4217"/>
    <w:rsid w:val="001E7C1B"/>
    <w:rsid w:val="001F73DC"/>
    <w:rsid w:val="002063F6"/>
    <w:rsid w:val="00251C30"/>
    <w:rsid w:val="002745F8"/>
    <w:rsid w:val="002802C8"/>
    <w:rsid w:val="002928CB"/>
    <w:rsid w:val="00294ABE"/>
    <w:rsid w:val="00297FCA"/>
    <w:rsid w:val="002A3222"/>
    <w:rsid w:val="002C2E64"/>
    <w:rsid w:val="002C5B0D"/>
    <w:rsid w:val="002E3363"/>
    <w:rsid w:val="002E5CBC"/>
    <w:rsid w:val="002F1577"/>
    <w:rsid w:val="002F4067"/>
    <w:rsid w:val="002F6AA8"/>
    <w:rsid w:val="00300B72"/>
    <w:rsid w:val="003027B5"/>
    <w:rsid w:val="003045E1"/>
    <w:rsid w:val="00323981"/>
    <w:rsid w:val="00397A6F"/>
    <w:rsid w:val="003B05CF"/>
    <w:rsid w:val="003C7ACC"/>
    <w:rsid w:val="003D3A40"/>
    <w:rsid w:val="003E148A"/>
    <w:rsid w:val="003E14B5"/>
    <w:rsid w:val="003F14E4"/>
    <w:rsid w:val="0042016D"/>
    <w:rsid w:val="00436924"/>
    <w:rsid w:val="00443A4A"/>
    <w:rsid w:val="00457D02"/>
    <w:rsid w:val="00486D58"/>
    <w:rsid w:val="00492B30"/>
    <w:rsid w:val="004B5BB6"/>
    <w:rsid w:val="004B73E6"/>
    <w:rsid w:val="004C4185"/>
    <w:rsid w:val="004C472C"/>
    <w:rsid w:val="004D2B07"/>
    <w:rsid w:val="004D3F59"/>
    <w:rsid w:val="004E4E43"/>
    <w:rsid w:val="004F675B"/>
    <w:rsid w:val="004F789E"/>
    <w:rsid w:val="005249B9"/>
    <w:rsid w:val="00524A2E"/>
    <w:rsid w:val="00555E76"/>
    <w:rsid w:val="005617E5"/>
    <w:rsid w:val="005661BC"/>
    <w:rsid w:val="005C2A14"/>
    <w:rsid w:val="005D17A2"/>
    <w:rsid w:val="005E3B76"/>
    <w:rsid w:val="0062296D"/>
    <w:rsid w:val="0065063F"/>
    <w:rsid w:val="00651BEC"/>
    <w:rsid w:val="00651CF4"/>
    <w:rsid w:val="00651DC8"/>
    <w:rsid w:val="00657E27"/>
    <w:rsid w:val="00657F76"/>
    <w:rsid w:val="0066642A"/>
    <w:rsid w:val="00667379"/>
    <w:rsid w:val="00667918"/>
    <w:rsid w:val="0068603C"/>
    <w:rsid w:val="0069257B"/>
    <w:rsid w:val="006C2133"/>
    <w:rsid w:val="006D3198"/>
    <w:rsid w:val="006F1432"/>
    <w:rsid w:val="007024D4"/>
    <w:rsid w:val="0071734B"/>
    <w:rsid w:val="007231D1"/>
    <w:rsid w:val="007361C9"/>
    <w:rsid w:val="00780126"/>
    <w:rsid w:val="007817F5"/>
    <w:rsid w:val="0078779B"/>
    <w:rsid w:val="007A1AC0"/>
    <w:rsid w:val="007B7F48"/>
    <w:rsid w:val="007E4906"/>
    <w:rsid w:val="007F4574"/>
    <w:rsid w:val="00815BEE"/>
    <w:rsid w:val="0084069C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C46"/>
    <w:rsid w:val="00925DDD"/>
    <w:rsid w:val="009266FD"/>
    <w:rsid w:val="00932A08"/>
    <w:rsid w:val="00934E4E"/>
    <w:rsid w:val="00942A44"/>
    <w:rsid w:val="0095562E"/>
    <w:rsid w:val="00974184"/>
    <w:rsid w:val="0097777E"/>
    <w:rsid w:val="00980248"/>
    <w:rsid w:val="00992D49"/>
    <w:rsid w:val="00995349"/>
    <w:rsid w:val="009B3DF0"/>
    <w:rsid w:val="009B5220"/>
    <w:rsid w:val="009E169A"/>
    <w:rsid w:val="00A10687"/>
    <w:rsid w:val="00A15AED"/>
    <w:rsid w:val="00A364D6"/>
    <w:rsid w:val="00A466D5"/>
    <w:rsid w:val="00A46B73"/>
    <w:rsid w:val="00A62096"/>
    <w:rsid w:val="00A64635"/>
    <w:rsid w:val="00A66ED1"/>
    <w:rsid w:val="00A71887"/>
    <w:rsid w:val="00A97176"/>
    <w:rsid w:val="00A9774B"/>
    <w:rsid w:val="00AA7E51"/>
    <w:rsid w:val="00AB634A"/>
    <w:rsid w:val="00AC01A0"/>
    <w:rsid w:val="00AD4B26"/>
    <w:rsid w:val="00AF2603"/>
    <w:rsid w:val="00AF370B"/>
    <w:rsid w:val="00AF609B"/>
    <w:rsid w:val="00B14E59"/>
    <w:rsid w:val="00B16898"/>
    <w:rsid w:val="00B25370"/>
    <w:rsid w:val="00B5700F"/>
    <w:rsid w:val="00B64FA5"/>
    <w:rsid w:val="00BA5DB9"/>
    <w:rsid w:val="00BC15A5"/>
    <w:rsid w:val="00C038CF"/>
    <w:rsid w:val="00C127F3"/>
    <w:rsid w:val="00C15FB4"/>
    <w:rsid w:val="00C174E3"/>
    <w:rsid w:val="00C37988"/>
    <w:rsid w:val="00C5157A"/>
    <w:rsid w:val="00C51ACB"/>
    <w:rsid w:val="00C8184B"/>
    <w:rsid w:val="00C8546D"/>
    <w:rsid w:val="00C95CBF"/>
    <w:rsid w:val="00CE7F89"/>
    <w:rsid w:val="00D467CB"/>
    <w:rsid w:val="00D476FC"/>
    <w:rsid w:val="00D6043B"/>
    <w:rsid w:val="00D62794"/>
    <w:rsid w:val="00D63040"/>
    <w:rsid w:val="00D73D36"/>
    <w:rsid w:val="00D95FA8"/>
    <w:rsid w:val="00D96C7A"/>
    <w:rsid w:val="00DA01D3"/>
    <w:rsid w:val="00DA4E42"/>
    <w:rsid w:val="00DB4308"/>
    <w:rsid w:val="00DB453E"/>
    <w:rsid w:val="00DB528B"/>
    <w:rsid w:val="00DC2B30"/>
    <w:rsid w:val="00DE0B73"/>
    <w:rsid w:val="00DF3704"/>
    <w:rsid w:val="00E0545E"/>
    <w:rsid w:val="00E102C5"/>
    <w:rsid w:val="00E41A9C"/>
    <w:rsid w:val="00E57975"/>
    <w:rsid w:val="00E64FD1"/>
    <w:rsid w:val="00EC4C81"/>
    <w:rsid w:val="00ED6398"/>
    <w:rsid w:val="00ED6815"/>
    <w:rsid w:val="00EF7233"/>
    <w:rsid w:val="00F011D2"/>
    <w:rsid w:val="00F060B0"/>
    <w:rsid w:val="00F0664A"/>
    <w:rsid w:val="00F24E8F"/>
    <w:rsid w:val="00F31AAD"/>
    <w:rsid w:val="00F42C3E"/>
    <w:rsid w:val="00F540D9"/>
    <w:rsid w:val="00F63D24"/>
    <w:rsid w:val="00F64DF3"/>
    <w:rsid w:val="00F743C7"/>
    <w:rsid w:val="00F84CB3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75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uiPriority w:val="34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efault">
    <w:name w:val="Default"/>
    <w:rsid w:val="008406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rimr">
    <w:name w:val="arimr"/>
    <w:basedOn w:val="Normalny"/>
    <w:rsid w:val="00ED6398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C176-7BA0-4942-90D0-13DE3FA0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1447</Words>
  <Characters>8683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Barszczewska</cp:lastModifiedBy>
  <cp:revision>15</cp:revision>
  <cp:lastPrinted>2022-06-20T10:06:00Z</cp:lastPrinted>
  <dcterms:created xsi:type="dcterms:W3CDTF">2024-01-08T12:03:00Z</dcterms:created>
  <dcterms:modified xsi:type="dcterms:W3CDTF">2025-04-10T12:19:00Z</dcterms:modified>
</cp:coreProperties>
</file>