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78711" w14:textId="77777777" w:rsidR="006D7440" w:rsidRDefault="005E78B1" w:rsidP="006D744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</w:rPr>
      </w:pPr>
      <w:r w:rsidRPr="00D277DD">
        <w:rPr>
          <w:rFonts w:asciiTheme="minorHAnsi" w:hAnsiTheme="minorHAnsi" w:cs="Tahoma"/>
          <w:b/>
          <w:bCs/>
        </w:rPr>
        <w:t>Załącznik nr 3 do SWZ</w:t>
      </w:r>
    </w:p>
    <w:p w14:paraId="12AD1D2B" w14:textId="58157330" w:rsidR="005E78B1" w:rsidRDefault="005E78B1" w:rsidP="006D744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D277DD">
        <w:rPr>
          <w:rFonts w:asciiTheme="minorHAnsi" w:hAnsiTheme="minorHAnsi" w:cs="Tahoma"/>
          <w:b/>
          <w:bCs/>
          <w:sz w:val="28"/>
          <w:szCs w:val="28"/>
        </w:rPr>
        <w:t>WYKAZ PRÓBEK</w:t>
      </w:r>
    </w:p>
    <w:p w14:paraId="639B8079" w14:textId="77777777" w:rsidR="005E78B1" w:rsidRDefault="005E78B1" w:rsidP="005E78B1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  <w:r w:rsidRPr="00D277DD">
        <w:rPr>
          <w:rFonts w:asciiTheme="minorHAnsi" w:hAnsiTheme="minorHAnsi" w:cs="Tahoma"/>
          <w:b/>
        </w:rPr>
        <w:t>do przetestowania w postępowaniu na dostawę</w:t>
      </w:r>
      <w:r>
        <w:rPr>
          <w:rFonts w:asciiTheme="minorHAnsi" w:hAnsiTheme="minorHAnsi" w:cs="Tahoma"/>
          <w:b/>
        </w:rPr>
        <w:t xml:space="preserve"> drobnego sprzętu medycznego i materiałów medycznych</w:t>
      </w:r>
    </w:p>
    <w:p w14:paraId="752EEE09" w14:textId="77777777" w:rsidR="006D7440" w:rsidRPr="00D277DD" w:rsidRDefault="006D7440" w:rsidP="005E78B1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</w:p>
    <w:p w14:paraId="0165039D" w14:textId="77777777" w:rsidR="005E78B1" w:rsidRDefault="005E78B1" w:rsidP="005E78B1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NAZWA WYKONAWCY………………………………………………..</w:t>
      </w:r>
    </w:p>
    <w:p w14:paraId="246EBD1E" w14:textId="77777777" w:rsidR="006D7440" w:rsidRDefault="006D7440" w:rsidP="005E78B1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tbl>
      <w:tblPr>
        <w:tblW w:w="145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"/>
        <w:gridCol w:w="6"/>
        <w:gridCol w:w="3483"/>
        <w:gridCol w:w="13"/>
        <w:gridCol w:w="29"/>
        <w:gridCol w:w="7"/>
        <w:gridCol w:w="7"/>
        <w:gridCol w:w="1222"/>
        <w:gridCol w:w="12"/>
        <w:gridCol w:w="28"/>
        <w:gridCol w:w="6"/>
        <w:gridCol w:w="7"/>
        <w:gridCol w:w="1080"/>
        <w:gridCol w:w="12"/>
        <w:gridCol w:w="8"/>
        <w:gridCol w:w="26"/>
        <w:gridCol w:w="7"/>
        <w:gridCol w:w="1698"/>
        <w:gridCol w:w="1669"/>
        <w:gridCol w:w="13"/>
        <w:gridCol w:w="13"/>
        <w:gridCol w:w="13"/>
        <w:gridCol w:w="918"/>
        <w:gridCol w:w="14"/>
        <w:gridCol w:w="11"/>
        <w:gridCol w:w="8"/>
        <w:gridCol w:w="21"/>
        <w:gridCol w:w="23"/>
        <w:gridCol w:w="10"/>
        <w:gridCol w:w="1007"/>
        <w:gridCol w:w="57"/>
        <w:gridCol w:w="25"/>
        <w:gridCol w:w="11"/>
        <w:gridCol w:w="1089"/>
        <w:gridCol w:w="12"/>
        <w:gridCol w:w="41"/>
        <w:gridCol w:w="1262"/>
        <w:gridCol w:w="14"/>
        <w:gridCol w:w="46"/>
        <w:gridCol w:w="6"/>
        <w:gridCol w:w="24"/>
      </w:tblGrid>
      <w:tr w:rsidR="00C12F37" w14:paraId="6AB72CC5" w14:textId="77777777" w:rsidTr="00611B3F">
        <w:trPr>
          <w:gridAfter w:val="3"/>
          <w:wAfter w:w="76" w:type="dxa"/>
          <w:trHeight w:val="51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1B484766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bookmarkStart w:id="0" w:name="_Hlk103755033"/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LP</w:t>
            </w:r>
          </w:p>
        </w:tc>
        <w:tc>
          <w:tcPr>
            <w:tcW w:w="3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3EE7D1B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PRODUKT - CHARAKTERYSTYKA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5E6577FD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Ilość szt.</w:t>
            </w:r>
          </w:p>
          <w:p w14:paraId="75B91BE5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wymagana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59700B1D" w14:textId="77777777" w:rsidR="005E78B1" w:rsidRPr="00E9511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</w:pPr>
            <w:r w:rsidRPr="00E95111"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  <w:t>Ilość szt.</w:t>
            </w:r>
          </w:p>
          <w:p w14:paraId="3A67392B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 w:rsidRPr="00E95111"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  <w:t>dostarczona</w:t>
            </w:r>
          </w:p>
        </w:tc>
        <w:tc>
          <w:tcPr>
            <w:tcW w:w="1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2508F41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Oferowany produkt</w:t>
            </w:r>
          </w:p>
          <w:p w14:paraId="638935E0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typ/nr kat.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21E4C791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Numer serii</w:t>
            </w:r>
          </w:p>
          <w:p w14:paraId="60C8BC72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 data ważności</w:t>
            </w:r>
          </w:p>
          <w:p w14:paraId="0FF25927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  <w:r>
              <w:rPr>
                <w:rFonts w:ascii="Tahoma" w:hAnsi="Tahoma" w:cs="Tahoma"/>
                <w:bCs/>
                <w:sz w:val="14"/>
                <w:szCs w:val="14"/>
                <w:lang w:val="cs-CZ"/>
              </w:rPr>
              <w:t>/jeśli dotyczy/</w:t>
            </w:r>
          </w:p>
        </w:tc>
        <w:tc>
          <w:tcPr>
            <w:tcW w:w="9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5F52EAAF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Producent</w:t>
            </w:r>
          </w:p>
        </w:tc>
        <w:tc>
          <w:tcPr>
            <w:tcW w:w="35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0B021A4A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WYCENA PRÓBEK</w:t>
            </w:r>
          </w:p>
        </w:tc>
      </w:tr>
      <w:tr w:rsidR="00E76928" w14:paraId="048DE9E3" w14:textId="77777777" w:rsidTr="00611B3F">
        <w:trPr>
          <w:gridAfter w:val="3"/>
          <w:wAfter w:w="76" w:type="dxa"/>
          <w:trHeight w:val="57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103D81FF" w14:textId="77777777" w:rsidR="005E78B1" w:rsidRDefault="005E78B1" w:rsidP="00993090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3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22B0D3DA" w14:textId="77777777" w:rsidR="005E78B1" w:rsidRDefault="005E78B1" w:rsidP="00993090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74BC1F38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70069D0E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48C409B6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23B56D0D" w14:textId="77777777" w:rsidR="005E78B1" w:rsidRDefault="005E78B1" w:rsidP="00993090">
            <w:pPr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</w:p>
        </w:tc>
        <w:tc>
          <w:tcPr>
            <w:tcW w:w="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02254EB6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6C495E6D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Cena jedn. netto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55B8724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Wartość netto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C0D2"/>
            <w:vAlign w:val="center"/>
            <w:hideMark/>
          </w:tcPr>
          <w:p w14:paraId="200540A6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Wartość brutto</w:t>
            </w:r>
          </w:p>
        </w:tc>
      </w:tr>
      <w:tr w:rsidR="00E76928" w14:paraId="3C01BC4F" w14:textId="77777777" w:rsidTr="00611B3F">
        <w:trPr>
          <w:gridAfter w:val="3"/>
          <w:wAfter w:w="76" w:type="dxa"/>
          <w:trHeight w:val="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26B2D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682A7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0A52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BDAD6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4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FEB5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66416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6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A5CE9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7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23F8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CC50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E167E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10</w:t>
            </w:r>
          </w:p>
        </w:tc>
      </w:tr>
      <w:bookmarkEnd w:id="0"/>
      <w:tr w:rsidR="00E76928" w14:paraId="2A5ACAF8" w14:textId="77777777" w:rsidTr="00611B3F">
        <w:trPr>
          <w:gridAfter w:val="3"/>
          <w:wAfter w:w="76" w:type="dxa"/>
          <w:trHeight w:val="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29A2090E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</w:p>
        </w:tc>
        <w:tc>
          <w:tcPr>
            <w:tcW w:w="139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48421635" w14:textId="77777777" w:rsidR="005E78B1" w:rsidRPr="00163F2B" w:rsidRDefault="005E78B1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163F2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PAKIET NR 1</w:t>
            </w:r>
          </w:p>
        </w:tc>
      </w:tr>
      <w:tr w:rsidR="00E76928" w14:paraId="54050837" w14:textId="77777777" w:rsidTr="00724F1D">
        <w:trPr>
          <w:gridAfter w:val="3"/>
          <w:wAfter w:w="76" w:type="dxa"/>
          <w:trHeight w:val="10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4C28" w14:textId="77777777" w:rsidR="005E78B1" w:rsidRDefault="005E78B1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7FFB" w14:textId="77777777" w:rsidR="005E78B1" w:rsidRPr="00724F1D" w:rsidRDefault="005E78B1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Przyrząd do długotrwałego aspirowania płynów i leków z opakowań zbiorczych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>, sterylny, posiadający końcówkę luer lock, ostry kolec osłonięty nasadką, filtr o dużej pow. przeciwbakteryjnej, port – samozamykający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4849BE4A" w14:textId="77777777" w:rsidR="005E78B1" w:rsidRPr="00F44FC8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</w:pPr>
            <w:r w:rsidRPr="00F44FC8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4 szt.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B42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CAA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8FDB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631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346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D98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8C1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</w:tr>
      <w:tr w:rsidR="00E76928" w14:paraId="34DAA061" w14:textId="77777777" w:rsidTr="00724F1D">
        <w:trPr>
          <w:gridAfter w:val="3"/>
          <w:wAfter w:w="76" w:type="dxa"/>
          <w:trHeight w:val="8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1998" w14:textId="77777777" w:rsidR="005E78B1" w:rsidRDefault="005E78B1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2</w:t>
            </w:r>
          </w:p>
        </w:tc>
        <w:tc>
          <w:tcPr>
            <w:tcW w:w="3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C079" w14:textId="072D825D" w:rsidR="006D7440" w:rsidRPr="00724F1D" w:rsidRDefault="005E78B1" w:rsidP="003A165C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Przyrząd do długotrwałego aspirowania płynów i leków</w:t>
            </w:r>
            <w:r w:rsidRPr="00724F1D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 xml:space="preserve"> z opakowań zbiorczych z filtrem CHEMO (do leków cytotoksycznych)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649FBD25" w14:textId="77777777" w:rsidR="005E78B1" w:rsidRPr="00F44FC8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</w:pPr>
            <w:r w:rsidRPr="00F44FC8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4 szt.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074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E14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A3C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8E4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52E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A1F4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8C2" w14:textId="77777777" w:rsidR="005E78B1" w:rsidRPr="00F44FC8" w:rsidRDefault="005E78B1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</w:tr>
      <w:tr w:rsidR="00E76928" w:rsidRPr="00163F2B" w14:paraId="2277DBEA" w14:textId="77777777" w:rsidTr="00611B3F">
        <w:trPr>
          <w:gridAfter w:val="3"/>
          <w:wAfter w:w="76" w:type="dxa"/>
          <w:trHeight w:val="3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1875659F" w14:textId="77777777" w:rsidR="007D46EE" w:rsidRDefault="007D46EE" w:rsidP="00993090">
            <w:pPr>
              <w:pStyle w:val="Tekstpodstawowy3"/>
              <w:spacing w:after="0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90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6AC85528" w14:textId="77777777" w:rsidR="007D46EE" w:rsidRPr="00163F2B" w:rsidRDefault="007D46EE" w:rsidP="00993090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163F2B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PAKIET NR 2</w:t>
            </w:r>
          </w:p>
        </w:tc>
      </w:tr>
      <w:tr w:rsidR="00E76928" w14:paraId="0F079D26" w14:textId="77777777" w:rsidTr="006A4F0F">
        <w:trPr>
          <w:gridAfter w:val="3"/>
          <w:wAfter w:w="76" w:type="dxa"/>
          <w:trHeight w:val="164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6790" w14:textId="1E8C01E6" w:rsidR="007D46EE" w:rsidRDefault="007D46EE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EB10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Bezpieczne kaniule do żył obwodowych – </w:t>
            </w:r>
            <w:r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 xml:space="preserve">sterylne, z dodatkowym portem i zintegrowanym 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koreczkiem luer-lock, igła kaniuli zaopatrzona w zabezpieczenie przed przypadkowym zakłuciem personelu (zgodnie z Rozporz. Ministra Zdrowia z dnia 6 czerwca 2013 r. w sprawie bezpieczeństwa i higieny pracy przy wykonywaniu prac związanych z narażeniem na zranienie ostrymi narzędziami używanymi przy udzielaniu świadczeń zdrowotnych), niebieskie G-22  0,9 x25 mm, 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390F8015" w14:textId="77777777" w:rsidR="007D46EE" w:rsidRDefault="007D46EE" w:rsidP="00611B3F">
            <w:pPr>
              <w:pStyle w:val="Tekstpodstawowywcity2"/>
              <w:shd w:val="clear" w:color="auto" w:fill="D4E1ED" w:themeFill="accent1" w:themeFillTint="66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731B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A59C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A21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77D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7DC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D768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8B5F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45297E77" w14:textId="77777777" w:rsidTr="006A4F0F">
        <w:trPr>
          <w:gridAfter w:val="3"/>
          <w:wAfter w:w="76" w:type="dxa"/>
          <w:trHeight w:val="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1EB" w14:textId="77777777" w:rsidR="007D46EE" w:rsidRDefault="007D46EE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lastRenderedPageBreak/>
              <w:t>2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72B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Bezpieczne kaniule do żył obwodowych – </w:t>
            </w:r>
            <w:r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j.w.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  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różowe  G-20  1,1 x 32-33 mm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36300B72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F18C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F99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E40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389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0C8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6379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E922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01D74796" w14:textId="77777777" w:rsidTr="006A4F0F">
        <w:trPr>
          <w:gridAfter w:val="3"/>
          <w:wAfter w:w="76" w:type="dxa"/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F26" w14:textId="77777777" w:rsidR="007D46EE" w:rsidRDefault="007D46EE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3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EF6D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Bezpieczne kaniule do żył obwodowych – </w:t>
            </w:r>
            <w:r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j.w.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zielone krótkie G-18  1,3 x 32-33 mm,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571F14A5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515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69FC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BCD8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B36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7B2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3087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9537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57DA82F4" w14:textId="77777777" w:rsidTr="006A4F0F">
        <w:trPr>
          <w:gridAfter w:val="3"/>
          <w:wAfter w:w="76" w:type="dxa"/>
          <w:trHeight w:val="7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E87C" w14:textId="77777777" w:rsidR="007D46EE" w:rsidRDefault="007D46EE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4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423" w14:textId="07BCCD84" w:rsidR="007D46EE" w:rsidRDefault="007D46EE" w:rsidP="006D744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Koreczki </w:t>
            </w:r>
            <w:r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do zamykania światła kaniuli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, sterylne, pakowane pojedynczo, kompatybilne z zaoferowanymi kaniulami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0534406D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3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16E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FCC4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2F1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8C4A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CCB8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6E1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F48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7D09E999" w14:textId="77777777" w:rsidTr="00724F1D">
        <w:trPr>
          <w:gridAfter w:val="3"/>
          <w:wAfter w:w="76" w:type="dxa"/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483" w14:textId="77777777" w:rsidR="007D46EE" w:rsidRDefault="007D46EE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5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F8AF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 w:rsidRPr="007B52E2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Przedłużacz do pomp infuzyjnych</w:t>
            </w:r>
            <w:r w:rsidRPr="00044B68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przezroczysty luer lock 1,5 m.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sterylny </w:t>
            </w:r>
            <w:r w:rsidRPr="003338B4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bez ftalanów do jednorazowego użytku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45B4050D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3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565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1D14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7CDB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A94F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E0A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1684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9A79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128D1642" w14:textId="77777777" w:rsidTr="006A4F0F">
        <w:trPr>
          <w:gridAfter w:val="3"/>
          <w:wAfter w:w="76" w:type="dxa"/>
          <w:trHeight w:val="5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407" w14:textId="77777777" w:rsidR="007D46EE" w:rsidRDefault="007D46EE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6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452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 w:rsidRPr="007B52E2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Kranik trójdzielny bez przedłużki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, sterylny </w:t>
            </w:r>
            <w:r w:rsidRPr="003338B4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przeznaczony do jednorazowego użytku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5F9E74F9" w14:textId="77777777" w:rsidR="007D46EE" w:rsidRDefault="007D46EE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3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4BBF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CFAF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1243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C30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3432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5E8C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E86B" w14:textId="77777777" w:rsidR="007D46EE" w:rsidRDefault="007D46EE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:rsidRPr="00163F2B" w14:paraId="01512E66" w14:textId="77777777" w:rsidTr="006A4F0F">
        <w:trPr>
          <w:gridAfter w:val="3"/>
          <w:wAfter w:w="76" w:type="dxa"/>
          <w:trHeight w:val="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hideMark/>
          </w:tcPr>
          <w:p w14:paraId="3FFA9F0C" w14:textId="4B741BD2" w:rsidR="00115385" w:rsidRDefault="00115385" w:rsidP="00993090">
            <w:pPr>
              <w:pStyle w:val="Tekstpodstawowy3"/>
              <w:spacing w:after="0"/>
              <w:rPr>
                <w:rFonts w:asciiTheme="minorHAnsi" w:hAnsiTheme="minorHAnsi"/>
                <w:lang w:val="cs-CZ"/>
              </w:rPr>
            </w:pPr>
            <w:r>
              <w:t xml:space="preserve"> </w:t>
            </w:r>
            <w:r>
              <w:rPr>
                <w:rFonts w:asciiTheme="minorHAnsi" w:hAnsiTheme="minorHAnsi"/>
                <w:lang w:val="cs-CZ"/>
              </w:rPr>
              <w:t xml:space="preserve">                                 </w:t>
            </w:r>
          </w:p>
        </w:tc>
        <w:tc>
          <w:tcPr>
            <w:tcW w:w="139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0CB4709F" w14:textId="77777777" w:rsidR="00115385" w:rsidRPr="00163F2B" w:rsidRDefault="00115385" w:rsidP="00F96F8A">
            <w:pPr>
              <w:pStyle w:val="Tekstpodstawowy3"/>
              <w:spacing w:after="0"/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</w:pPr>
            <w:r w:rsidRPr="00163F2B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3</w:t>
            </w:r>
          </w:p>
        </w:tc>
      </w:tr>
      <w:tr w:rsidR="00E76928" w14:paraId="64A3E5CA" w14:textId="77777777" w:rsidTr="00760769">
        <w:trPr>
          <w:gridAfter w:val="3"/>
          <w:wAfter w:w="76" w:type="dxa"/>
          <w:trHeight w:val="14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C018" w14:textId="77777777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25AB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Przyrządy do przetaczania płynów infuzyjnych, sterylne, jednorazowego użytku</w:t>
            </w:r>
          </w:p>
          <w:p w14:paraId="2E050B5E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z zatyczką filtra typu on/off, szczelne przy łączeniu z igłą lub kaniulą oraz igłą biorczą, posiadające zacisk umożliwiający precyzyjną regulację podawania płynu, posiadające przezroczystą komorę kroplową, nie posiadające ftalanów, pakowane pojedynczo.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1291E912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4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BCE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4D28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E87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D71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3E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F30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C7C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7C7B1801" w14:textId="77777777" w:rsidTr="006A4F0F">
        <w:trPr>
          <w:gridAfter w:val="3"/>
          <w:wAfter w:w="76" w:type="dxa"/>
          <w:trHeight w:val="4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0F40997E" w14:textId="11045722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t xml:space="preserve"> 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  <w:hideMark/>
          </w:tcPr>
          <w:p w14:paraId="3C4D2262" w14:textId="77777777" w:rsidR="00115385" w:rsidRPr="00163F2B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</w:pPr>
            <w:r w:rsidRPr="00163F2B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762CD880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317A8A9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4524298F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175B3735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2161A115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396D5847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32E077B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685E15E6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5764A0B2" w14:textId="77777777" w:rsidTr="006A4F0F">
        <w:trPr>
          <w:gridAfter w:val="3"/>
          <w:wAfter w:w="76" w:type="dxa"/>
          <w:trHeight w:val="1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D72" w14:textId="77777777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1449" w14:textId="77777777" w:rsidR="00115385" w:rsidRPr="00044B68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 w:rsidRPr="004C1510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Strzykawki jednorazowe</w:t>
            </w:r>
            <w:r w:rsidRPr="00044B68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 xml:space="preserve"> sterylne do insuliny 1 ml, U-40, luer, przezroczyste, z osobną (nie wtopioną) igłą, z czytelną skalą umieszczoną na cylindrze strzykawki, idealne dopasowanie tłoka pozwalające na płynność podawania leku, pakowane pojedynczo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4ED7255C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2964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BB8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1A5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218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C9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E63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220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0FB3DC88" w14:textId="77777777" w:rsidTr="00724F1D">
        <w:trPr>
          <w:gridAfter w:val="3"/>
          <w:wAfter w:w="76" w:type="dxa"/>
          <w:trHeight w:val="10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BC3B" w14:textId="77777777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2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0F08" w14:textId="77777777" w:rsidR="00115385" w:rsidRPr="004C1510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Strzykawki jednorazowe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sterylne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– </w:t>
            </w:r>
            <w:r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2 ml luer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, przezroczyste, szczelnie pasujące do igieł, z czytelną skalą umieszczoną na cylindrze strzykawki, idealne dopasowanie tłoka pozwalające na zachowanie płynności podawania leku, pakow. pojedynczo.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53247973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EEC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E05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14D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7A3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88B0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4ED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B88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0243740F" w14:textId="77777777" w:rsidTr="006A4F0F">
        <w:trPr>
          <w:gridAfter w:val="3"/>
          <w:wAfter w:w="76" w:type="dxa"/>
          <w:trHeight w:val="5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0502" w14:textId="77777777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3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C8AA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Strzykawki jednorazowe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sterylne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 j.w.</w:t>
            </w:r>
          </w:p>
          <w:p w14:paraId="655AD84E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- 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ml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, 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6929222B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B2CC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1A85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350F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B00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DB8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099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AC44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4A6FBC91" w14:textId="77777777" w:rsidTr="00026DFB">
        <w:trPr>
          <w:gridAfter w:val="3"/>
          <w:wAfter w:w="76" w:type="dxa"/>
          <w:trHeight w:val="5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0C0F" w14:textId="77777777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lastRenderedPageBreak/>
              <w:t>4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8686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Strzykawki jednorazowe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sterylne </w:t>
            </w:r>
            <w:r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j.w.</w:t>
            </w:r>
          </w:p>
          <w:p w14:paraId="61CCA2D0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-10 ml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, 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028EE121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611E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33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C47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F4B9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2A62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CEE4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9C7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6C336539" w14:textId="77777777" w:rsidTr="00026DFB">
        <w:trPr>
          <w:gridAfter w:val="3"/>
          <w:wAfter w:w="76" w:type="dxa"/>
          <w:trHeight w:val="5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E623" w14:textId="77777777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5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8FED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Strzykawki jednorazowe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sterylne </w:t>
            </w:r>
            <w:r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j.w.</w:t>
            </w:r>
          </w:p>
          <w:p w14:paraId="0FCC4E51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-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20 ml, 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2BE53D63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CF24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931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80B8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D78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A47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3CC9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C071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5FCDAE3C" w14:textId="77777777" w:rsidTr="00724F1D">
        <w:trPr>
          <w:gridAfter w:val="3"/>
          <w:wAfter w:w="76" w:type="dxa"/>
          <w:trHeight w:val="10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2210" w14:textId="77777777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6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7815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Strzykawki jednorazowe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sterylne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– </w:t>
            </w:r>
            <w:r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 xml:space="preserve">3 ml 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(</w:t>
            </w:r>
            <w:r>
              <w:rPr>
                <w:rFonts w:asciiTheme="minorHAnsi" w:hAnsiTheme="minorHAnsi" w:cs="Tahoma"/>
                <w:sz w:val="16"/>
                <w:szCs w:val="16"/>
                <w:u w:val="single"/>
                <w:lang w:val="cs-CZ"/>
              </w:rPr>
              <w:t>nie większe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)</w:t>
            </w:r>
            <w:r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 xml:space="preserve"> luer - lock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, przezroczyste, szczelnie pasujące do igieł, z czytelną skalą umieszczoną na cylindrze strzykawki, idealne dopasowanie tłoka pozwalające na zachowanie płynności podawania leku, pakowane pojedynczo,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182DA748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2CF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5906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0BB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C287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45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B38E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906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1E5DDE4D" w14:textId="77777777" w:rsidTr="00026DFB">
        <w:trPr>
          <w:gridAfter w:val="3"/>
          <w:wAfter w:w="76" w:type="dxa"/>
          <w:trHeight w:val="6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1294" w14:textId="77777777" w:rsidR="0011538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7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AF5B" w14:textId="77777777" w:rsidR="00115385" w:rsidRPr="00044B68" w:rsidRDefault="0011538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 w:rsidRPr="004C1510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Strzykawki jednorazowe</w:t>
            </w:r>
            <w:r w:rsidRPr="00044B68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 xml:space="preserve"> sterylne trzyczęściowe - 50 ml. luer lock x 1 szt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32E6E5A4" w14:textId="77777777" w:rsidR="00115385" w:rsidRDefault="0011538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52A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C20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88BB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75C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DC6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E77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E689" w14:textId="77777777" w:rsidR="00115385" w:rsidRDefault="0011538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C12F37" w:rsidRPr="00163F2B" w14:paraId="6CDBC796" w14:textId="77777777" w:rsidTr="00611B3F">
        <w:trPr>
          <w:gridAfter w:val="3"/>
          <w:wAfter w:w="76" w:type="dxa"/>
          <w:trHeight w:val="5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06E8AACC" w14:textId="57B498FB" w:rsidR="00503455" w:rsidRDefault="0011538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t xml:space="preserve"> </w:t>
            </w:r>
          </w:p>
        </w:tc>
        <w:tc>
          <w:tcPr>
            <w:tcW w:w="139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26ECFE12" w14:textId="77777777" w:rsidR="00503455" w:rsidRPr="00163F2B" w:rsidRDefault="00503455" w:rsidP="00993090">
            <w:pPr>
              <w:pStyle w:val="Tekstpodstawowy3"/>
              <w:spacing w:after="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163F2B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5</w:t>
            </w:r>
          </w:p>
        </w:tc>
      </w:tr>
      <w:tr w:rsidR="00E76928" w14:paraId="6439376F" w14:textId="77777777" w:rsidTr="00724F1D">
        <w:trPr>
          <w:gridAfter w:val="3"/>
          <w:wAfter w:w="76" w:type="dxa"/>
          <w:trHeight w:val="12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B788" w14:textId="77777777" w:rsidR="00503455" w:rsidRDefault="0050345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C7ED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Strzykawki jednorazowe sterylne </w:t>
            </w:r>
          </w:p>
          <w:p w14:paraId="49DFC20A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do insuliny U-40; 1ML 29G x ½; 0,33x12 mm </w:t>
            </w:r>
          </w:p>
          <w:p w14:paraId="2823C5B0" w14:textId="77777777" w:rsidR="00503455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 xml:space="preserve">przezroczyste, z wtopioną igłą, z czytelną skalą umieszczoną na cylindrze strzykawki, 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>idealne dopasowanie tłoka pozwalające na płynność podawania leku.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7F63B26C" w14:textId="77777777" w:rsidR="00503455" w:rsidRDefault="0050345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FFF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3FBB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B776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EB22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32D9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6AD9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F3A0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611B3F" w14:paraId="5A504B07" w14:textId="77777777" w:rsidTr="00611B3F">
        <w:trPr>
          <w:gridAfter w:val="3"/>
          <w:wAfter w:w="76" w:type="dxa"/>
          <w:trHeight w:val="483"/>
        </w:trPr>
        <w:tc>
          <w:tcPr>
            <w:tcW w:w="1444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338A78DF" w14:textId="77777777" w:rsidR="00611B3F" w:rsidRDefault="00611B3F" w:rsidP="00611B3F">
            <w:pPr>
              <w:pStyle w:val="Tekstpodstawowy3"/>
              <w:shd w:val="clear" w:color="auto" w:fill="D4E1ED" w:themeFill="accent1" w:themeFillTint="66"/>
              <w:spacing w:after="0"/>
              <w:rPr>
                <w:rFonts w:asciiTheme="minorHAnsi" w:hAnsiTheme="minorHAnsi"/>
                <w:b/>
                <w:lang w:val="cs-CZ"/>
              </w:rPr>
            </w:pPr>
            <w:r>
              <w:t xml:space="preserve"> </w:t>
            </w:r>
          </w:p>
          <w:p w14:paraId="7A8EFB6C" w14:textId="624BC971" w:rsidR="00611B3F" w:rsidRDefault="00611B3F" w:rsidP="00611B3F">
            <w:pPr>
              <w:pStyle w:val="Tekstpodstawowy3"/>
              <w:shd w:val="clear" w:color="auto" w:fill="D4E1ED" w:themeFill="accent1" w:themeFillTint="66"/>
              <w:spacing w:after="0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 xml:space="preserve">           </w:t>
            </w:r>
            <w:r w:rsidRPr="00163F2B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6</w:t>
            </w:r>
          </w:p>
        </w:tc>
      </w:tr>
      <w:tr w:rsidR="00E76928" w14:paraId="46CC0AA6" w14:textId="77777777" w:rsidTr="00724F1D">
        <w:trPr>
          <w:gridAfter w:val="3"/>
          <w:wAfter w:w="76" w:type="dxa"/>
          <w:trHeight w:val="6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41DB" w14:textId="77777777" w:rsidR="00503455" w:rsidRPr="00163F2B" w:rsidRDefault="0050345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163F2B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1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122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Igły sterylne jednorazowe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ostre, idealnie pasujące do strzykawek, pojedynczo pakowane, 0,5x25 mm -   („5”)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23A16F46" w14:textId="77777777" w:rsidR="00503455" w:rsidRDefault="0050345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392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F1EC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92F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083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A385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EAA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786F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4E7F2447" w14:textId="77777777" w:rsidTr="00724F1D">
        <w:trPr>
          <w:gridAfter w:val="3"/>
          <w:wAfter w:w="76" w:type="dxa"/>
          <w:trHeight w:val="7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515B" w14:textId="77777777" w:rsidR="00503455" w:rsidRPr="00163F2B" w:rsidRDefault="0050345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163F2B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2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DBBD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Igły sterylne jednorazowe</w:t>
            </w:r>
            <w:r w:rsidRPr="00724F1D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 xml:space="preserve"> ostre, idealnie pasujące do strzykawek, pojedynczo pakowane, 07x40 mm  -   („7”)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1BACA6AC" w14:textId="77777777" w:rsidR="00503455" w:rsidRDefault="0050345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D320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46C5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CBB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19E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E284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ACCE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4649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113421A0" w14:textId="77777777" w:rsidTr="00760769">
        <w:trPr>
          <w:gridAfter w:val="3"/>
          <w:wAfter w:w="76" w:type="dxa"/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95C0" w14:textId="77777777" w:rsidR="00503455" w:rsidRPr="00163F2B" w:rsidRDefault="0050345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163F2B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3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DE69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Igły sterylne jednorazowe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ostre, idealnie pasujące do strzykawek, pojedynczo pakowane, 0,8x40 mm  -   (</w:t>
            </w: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„8”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)  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12A13F22" w14:textId="77777777" w:rsidR="00503455" w:rsidRDefault="0050345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BEC9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1124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7009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00EE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8773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A37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5BD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0AE3A65B" w14:textId="77777777" w:rsidTr="00724F1D">
        <w:trPr>
          <w:gridAfter w:val="3"/>
          <w:wAfter w:w="76" w:type="dxa"/>
          <w:trHeight w:val="5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A210" w14:textId="77777777" w:rsidR="00503455" w:rsidRPr="00163F2B" w:rsidRDefault="0050345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163F2B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4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F65D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Igły sterylne jednorazowe 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ostre, idealnie pasujące do strzykawek, pojedynczo pakowane, 0,9x40 mm  </w:t>
            </w: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-  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>(</w:t>
            </w: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„9”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)   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69230A40" w14:textId="77777777" w:rsidR="00503455" w:rsidRDefault="0050345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297F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45C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323D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4E10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80D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33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947F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117B9513" w14:textId="77777777" w:rsidTr="00724F1D">
        <w:trPr>
          <w:gridAfter w:val="3"/>
          <w:wAfter w:w="76" w:type="dxa"/>
          <w:trHeight w:val="7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98D8" w14:textId="77777777" w:rsidR="00503455" w:rsidRPr="00163F2B" w:rsidRDefault="0050345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163F2B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lastRenderedPageBreak/>
              <w:t>5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819E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Igły sterylne jednorazowe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ostre, idealnie pasujące do strzykawek, pojedynczo pakowane, 1,2x40 mm  -  (</w:t>
            </w: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„12”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)   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7BD65A7E" w14:textId="77777777" w:rsidR="00503455" w:rsidRDefault="0050345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9AA4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FB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1E6F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5187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93A4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CE20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967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05DDDE00" w14:textId="77777777" w:rsidTr="006A4F0F">
        <w:trPr>
          <w:gridAfter w:val="3"/>
          <w:wAfter w:w="76" w:type="dxa"/>
          <w:trHeight w:val="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A8BB" w14:textId="77777777" w:rsidR="00503455" w:rsidRPr="00163F2B" w:rsidRDefault="0050345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163F2B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6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FBED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Igły sterylne do jednorazowego użytku, </w:t>
            </w:r>
            <w:r w:rsidRPr="00724F1D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ostre 0,3x12 mm -</w:t>
            </w: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 </w:t>
            </w:r>
            <w:r w:rsidRPr="00724F1D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0,3x13 mm</w:t>
            </w: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 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>- („</w:t>
            </w:r>
            <w:r w:rsidRPr="00724F1D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3”</w:t>
            </w: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)  </w:t>
            </w:r>
          </w:p>
          <w:p w14:paraId="2ED0A5D0" w14:textId="77777777" w:rsidR="00503455" w:rsidRPr="00724F1D" w:rsidRDefault="00503455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 w:rsidRPr="00724F1D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pojedynczo pakowane  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1575F9ED" w14:textId="77777777" w:rsidR="00503455" w:rsidRDefault="00503455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5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902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F9B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3D24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7421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F1D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CF61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FE4" w14:textId="77777777" w:rsidR="00503455" w:rsidRDefault="00503455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74498D9C" w14:textId="77777777" w:rsidTr="00611B3F">
        <w:trPr>
          <w:gridAfter w:val="3"/>
          <w:wAfter w:w="76" w:type="dxa"/>
          <w:trHeight w:val="5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68072BBE" w14:textId="48CF2D1B" w:rsidR="00AE68D6" w:rsidRDefault="00503455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t xml:space="preserve"> </w:t>
            </w:r>
            <w:r w:rsidR="00AE68D6">
              <w:t xml:space="preserve">   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  <w:hideMark/>
          </w:tcPr>
          <w:p w14:paraId="7626027E" w14:textId="77777777" w:rsidR="00AE68D6" w:rsidRPr="00163F2B" w:rsidRDefault="00AE68D6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</w:pPr>
            <w:r w:rsidRPr="00163F2B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2B3AA040" w14:textId="77777777" w:rsidR="00AE68D6" w:rsidRDefault="00AE68D6" w:rsidP="00993090">
            <w:pPr>
              <w:jc w:val="center"/>
              <w:rPr>
                <w:rFonts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03227020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5B3429EE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7B39730A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5FF46D5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0D4D517E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A3C08C4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1C2937AC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3E65F234" w14:textId="77777777" w:rsidTr="00760769">
        <w:trPr>
          <w:gridAfter w:val="3"/>
          <w:wAfter w:w="76" w:type="dxa"/>
          <w:trHeight w:val="19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887E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1621" w14:textId="77777777" w:rsidR="00AE68D6" w:rsidRDefault="00AE68D6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Rękawiczki chirurgiczne, sterylne, </w:t>
            </w:r>
            <w:r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lateksowe,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bezpudrowe, mankiet z rantem/ prosty, kształt anatomiczny, powierzchnia zewnętrzna mikro teksturowana, AQL&lt;1,5 pakowane parami na prawą i lewą dłoń, na opakowaniu powinny być umieszczone: data produkcji, termin ważności, numer serii, nazwa producenta, informacje w języku polskim oraz znak CE. Rękawice zgodne z normą EN 455 część 1, 2, 3.  Rozmiary 6,0 – 8,0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2AD4A6FD" w14:textId="77777777" w:rsidR="00AE68D6" w:rsidRDefault="00AE68D6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rozmiar :</w:t>
            </w:r>
          </w:p>
          <w:p w14:paraId="3B16F7D3" w14:textId="77777777" w:rsidR="00AE68D6" w:rsidRDefault="00AE68D6" w:rsidP="006A4F0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6,0 –7 par</w:t>
            </w:r>
          </w:p>
          <w:p w14:paraId="7B2E312A" w14:textId="77777777" w:rsidR="00AE68D6" w:rsidRDefault="00AE68D6" w:rsidP="006A4F0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6,5 –7 par</w:t>
            </w:r>
          </w:p>
          <w:p w14:paraId="36211E75" w14:textId="77777777" w:rsidR="00AE68D6" w:rsidRDefault="00AE68D6" w:rsidP="006A4F0F">
            <w:pPr>
              <w:spacing w:after="0"/>
              <w:jc w:val="center"/>
              <w:rPr>
                <w:rFonts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cs="Tahoma"/>
                <w:b/>
                <w:bCs/>
                <w:sz w:val="16"/>
                <w:szCs w:val="16"/>
                <w:lang w:val="cs-CZ"/>
              </w:rPr>
              <w:t>7,0 –7 par</w:t>
            </w:r>
          </w:p>
          <w:p w14:paraId="2F9A2E45" w14:textId="77777777" w:rsidR="00AE68D6" w:rsidRDefault="00AE68D6" w:rsidP="006A4F0F">
            <w:pPr>
              <w:spacing w:after="0"/>
              <w:jc w:val="center"/>
              <w:rPr>
                <w:rFonts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cs="Tahoma"/>
                <w:b/>
                <w:bCs/>
                <w:sz w:val="16"/>
                <w:szCs w:val="16"/>
                <w:lang w:val="cs-CZ"/>
              </w:rPr>
              <w:t>8,0 –5 par</w:t>
            </w:r>
          </w:p>
          <w:p w14:paraId="48EDD6A5" w14:textId="77777777" w:rsidR="00AE68D6" w:rsidRDefault="00AE68D6" w:rsidP="00993090">
            <w:pPr>
              <w:jc w:val="center"/>
              <w:rPr>
                <w:rFonts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004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EC2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223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9B08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6317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363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220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611B3F" w14:paraId="1E313EA2" w14:textId="77777777" w:rsidTr="00611B3F">
        <w:trPr>
          <w:gridAfter w:val="4"/>
          <w:wAfter w:w="90" w:type="dxa"/>
          <w:trHeight w:val="5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36D52EE4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  <w:hideMark/>
          </w:tcPr>
          <w:p w14:paraId="2B74A0E5" w14:textId="77777777" w:rsidR="00AE68D6" w:rsidRPr="00AE68D6" w:rsidRDefault="00AE68D6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</w:pPr>
            <w:r w:rsidRPr="00AE68D6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8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344D3048" w14:textId="77777777" w:rsidR="00AE68D6" w:rsidRDefault="00AE68D6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104211C0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51AFB330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5C7A1A5E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5352717F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1CD8FDD0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4B8DE4E3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1D92A784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C12F37" w14:paraId="1AA112F5" w14:textId="77777777" w:rsidTr="00724F1D">
        <w:trPr>
          <w:gridAfter w:val="4"/>
          <w:wAfter w:w="90" w:type="dxa"/>
          <w:trHeight w:val="16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1DC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89ED" w14:textId="77777777" w:rsidR="00AE68D6" w:rsidRDefault="00AE68D6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Rękawiczki chirurgiczne </w:t>
            </w:r>
            <w:r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lateksowe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, </w:t>
            </w:r>
            <w:r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sterylne, przeznaczone do mikrochirurgii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, bezpudrowe, kolor nie powodujący refleksu przy dodatkowym oświetleniu, powierzchnia zewnętrzna mikroteksturowana, kształt anatomiczny, zróżnicowane na prawą i lewą dłoń, AQL &lt; 1.5.  Rozmiary 6,0-8,0.  Szczelnie pakowane parami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511C1D3E" w14:textId="77777777" w:rsidR="00AE68D6" w:rsidRDefault="00AE68D6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rozmiar :</w:t>
            </w:r>
          </w:p>
          <w:p w14:paraId="3E9AACB0" w14:textId="77777777" w:rsidR="00AE68D6" w:rsidRDefault="00AE68D6" w:rsidP="006A4F0F">
            <w:pPr>
              <w:pStyle w:val="Tekstpodstawowywcity2"/>
              <w:shd w:val="clear" w:color="auto" w:fill="D4E1ED" w:themeFill="accent1" w:themeFillTint="66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6,0 –7 par</w:t>
            </w:r>
          </w:p>
          <w:p w14:paraId="4EDFBB9F" w14:textId="77777777" w:rsidR="00AE68D6" w:rsidRDefault="00AE68D6" w:rsidP="006A4F0F">
            <w:pPr>
              <w:pStyle w:val="Tekstpodstawowywcity2"/>
              <w:shd w:val="clear" w:color="auto" w:fill="D4E1ED" w:themeFill="accent1" w:themeFillTint="66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6,5 –7 par</w:t>
            </w:r>
          </w:p>
          <w:p w14:paraId="6F9029AC" w14:textId="77777777" w:rsidR="006A4F0F" w:rsidRDefault="00AE68D6" w:rsidP="006A4F0F">
            <w:pPr>
              <w:shd w:val="clear" w:color="auto" w:fill="D4E1ED" w:themeFill="accent1" w:themeFillTint="66"/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cs="Tahoma"/>
                <w:b/>
                <w:bCs/>
                <w:sz w:val="16"/>
                <w:szCs w:val="16"/>
                <w:lang w:val="cs-CZ"/>
              </w:rPr>
              <w:t>7,0 –7 par</w:t>
            </w:r>
          </w:p>
          <w:p w14:paraId="089B7498" w14:textId="089B9B22" w:rsidR="00AE68D6" w:rsidRDefault="00AE68D6" w:rsidP="006A4F0F">
            <w:pPr>
              <w:shd w:val="clear" w:color="auto" w:fill="D4E1ED" w:themeFill="accent1" w:themeFillTint="66"/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cs="Tahoma"/>
                <w:b/>
                <w:bCs/>
                <w:sz w:val="16"/>
                <w:szCs w:val="16"/>
                <w:lang w:val="cs-CZ"/>
              </w:rPr>
              <w:t>7,5 –4 par</w:t>
            </w:r>
          </w:p>
          <w:p w14:paraId="4ED4B061" w14:textId="77777777" w:rsidR="00AE68D6" w:rsidRDefault="00AE68D6" w:rsidP="006A4F0F">
            <w:pPr>
              <w:pStyle w:val="Tekstpodstawowywcity2"/>
              <w:shd w:val="clear" w:color="auto" w:fill="D4E1ED" w:themeFill="accent1" w:themeFillTint="66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8,0 - 5 par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5D0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ED4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54EE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071B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5B7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4C15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0DC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36A62CA8" w14:textId="77777777" w:rsidTr="00611B3F">
        <w:trPr>
          <w:gridAfter w:val="3"/>
          <w:wAfter w:w="76" w:type="dxa"/>
          <w:trHeight w:val="3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5467B48A" w14:textId="7A01B801" w:rsidR="00AE68D6" w:rsidRDefault="00AE68D6" w:rsidP="00993090">
            <w:pPr>
              <w:pStyle w:val="Tekstpodstawowy3"/>
              <w:spacing w:after="0"/>
              <w:rPr>
                <w:rFonts w:asciiTheme="minorHAnsi" w:hAnsiTheme="minorHAnsi"/>
                <w:b/>
                <w:lang w:val="en-US"/>
              </w:rPr>
            </w:pPr>
            <w:r>
              <w:t xml:space="preserve">  </w:t>
            </w:r>
          </w:p>
          <w:p w14:paraId="2985FCFB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14:paraId="144703C6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  <w:hideMark/>
          </w:tcPr>
          <w:p w14:paraId="03688D90" w14:textId="77777777" w:rsidR="00AE68D6" w:rsidRPr="00AE68D6" w:rsidRDefault="00AE68D6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</w:pPr>
            <w:r w:rsidRPr="00AE68D6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9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5D0B7D7D" w14:textId="77777777" w:rsidR="00AE68D6" w:rsidRDefault="00AE68D6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1CDA1CBF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768D9A49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3164C6A0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0224B561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554F0821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53F7B52D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60EE725C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0610DEBC" w14:textId="77777777" w:rsidTr="006A4F0F">
        <w:trPr>
          <w:gridAfter w:val="3"/>
          <w:wAfter w:w="76" w:type="dxa"/>
          <w:trHeight w:val="1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FED4" w14:textId="77777777" w:rsidR="00AE68D6" w:rsidRDefault="00AE68D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  <w:p w14:paraId="073BBDAC" w14:textId="77777777" w:rsidR="00AE68D6" w:rsidRDefault="00AE68D6" w:rsidP="00993090">
            <w:pPr>
              <w:pStyle w:val="Tekstpodstawowy3"/>
              <w:spacing w:after="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ADF" w14:textId="77777777" w:rsidR="00AE68D6" w:rsidRDefault="00AE68D6" w:rsidP="00D8021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Cewnik do podawania tlenu przez nos (wąsy tlenowe)</w:t>
            </w:r>
          </w:p>
          <w:p w14:paraId="6CBCF1D4" w14:textId="313E6458" w:rsidR="00AE68D6" w:rsidRDefault="00AE68D6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miękkie – dopasowujące się do anatomicznej budowy twarzy, elastyczne – nie zginające się</w:t>
            </w:r>
            <w:r>
              <w:rPr>
                <w:rFonts w:asciiTheme="minorHAnsi" w:hAnsiTheme="minorHAnsi" w:cs="Tahoma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długość drenu liczona od miejsca rozwidlenia ( bez okularów tlenowych) 150 – 180 cm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27964495" w14:textId="77777777" w:rsidR="00AE68D6" w:rsidRDefault="00AE68D6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3 szt.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D7A1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0A9C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BAF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2989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91E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A067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45A" w14:textId="77777777" w:rsidR="00AE68D6" w:rsidRDefault="00AE68D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7FFCB997" w14:textId="77777777" w:rsidTr="00F96F8A">
        <w:trPr>
          <w:gridAfter w:val="3"/>
          <w:wAfter w:w="76" w:type="dxa"/>
          <w:trHeight w:val="5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2A65E54E" w14:textId="37200E71" w:rsidR="00436EE0" w:rsidRDefault="00436EE0" w:rsidP="00993090">
            <w:pPr>
              <w:pStyle w:val="Tekstpodstawowy3"/>
              <w:spacing w:after="0"/>
              <w:rPr>
                <w:rFonts w:asciiTheme="minorHAnsi" w:hAnsiTheme="minorHAnsi"/>
                <w:b/>
                <w:lang w:val="en-US"/>
              </w:rPr>
            </w:pPr>
            <w:r>
              <w:lastRenderedPageBreak/>
              <w:t xml:space="preserve">  </w:t>
            </w:r>
          </w:p>
          <w:p w14:paraId="221AA440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14:paraId="731BE697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106A29AB" w14:textId="77777777" w:rsidR="00436EE0" w:rsidRPr="00436EE0" w:rsidRDefault="00436EE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  <w:lang w:val="cs-CZ"/>
              </w:rPr>
            </w:pPr>
            <w:r w:rsidRPr="00436EE0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53CD2D82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0157AA66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1B30BA30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37638095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7F489B7F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1F8244AF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391B6A1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68181C26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2EBB1A45" w14:textId="77777777" w:rsidTr="006A4F0F">
        <w:trPr>
          <w:gridAfter w:val="3"/>
          <w:wAfter w:w="76" w:type="dxa"/>
          <w:trHeight w:val="19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C341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4F95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Rurka intubacyjna z mankietem </w:t>
            </w:r>
          </w:p>
          <w:p w14:paraId="3454DF19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cs-CZ"/>
              </w:rPr>
              <w:t>typu Soft Scal wykonana z termoplastycznego, przezroczystego PCV z mankietem uszczelniającym, niskociśnieniowym, o potwierdzonej klinicznie zmniejszonej przenikliwości dla podtlenku azotu, balonikiem kontrolnym zawierającym rozmiar rurki oraz rozmiar i rodzaj mankietu, z otworem Murphy’ego, o zaoblonych krawędziach, ustno-nosowa, sterylna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36FF7F00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6"/>
                <w:szCs w:val="16"/>
                <w:u w:val="single"/>
                <w:lang w:val="cs-CZ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  <w:u w:val="single"/>
                <w:lang w:val="cs-CZ"/>
              </w:rPr>
              <w:t xml:space="preserve">z mankietem </w:t>
            </w:r>
          </w:p>
          <w:p w14:paraId="02B7F054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rozmiary </w:t>
            </w:r>
          </w:p>
          <w:p w14:paraId="658B8B5F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7,5-2 szt.</w:t>
            </w:r>
          </w:p>
          <w:p w14:paraId="356EB8F2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8,0-2 szt.</w:t>
            </w:r>
          </w:p>
          <w:p w14:paraId="73B9E8F0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4E6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432D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D91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635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3A0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8D5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6B3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798130E7" w14:textId="77777777" w:rsidTr="006A4F0F">
        <w:trPr>
          <w:gridAfter w:val="3"/>
          <w:wAfter w:w="76" w:type="dxa"/>
          <w:trHeight w:val="6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3C0E" w14:textId="50EEB3ED" w:rsidR="00436EE0" w:rsidRDefault="00436EE0" w:rsidP="00C12F37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2</w:t>
            </w:r>
          </w:p>
          <w:p w14:paraId="5F69B050" w14:textId="77777777" w:rsidR="00436EE0" w:rsidRDefault="00436EE0" w:rsidP="00C12F37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4FC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Rurka ustno-gardłowa typu GUEDEL</w:t>
            </w:r>
          </w:p>
          <w:p w14:paraId="03359F72" w14:textId="3DC716E8" w:rsidR="00436EE0" w:rsidRDefault="00436EE0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Rozmiar: 80 mm, 90 mm, 100 mm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3B327FAD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80 mm-2 szt.</w:t>
            </w:r>
          </w:p>
          <w:p w14:paraId="1B58F096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90 mm-2 szt. 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61B7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7E4C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B21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B96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E9D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4EC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3D30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13EC8BF0" w14:textId="77777777" w:rsidTr="003A455A">
        <w:trPr>
          <w:gridAfter w:val="3"/>
          <w:wAfter w:w="76" w:type="dxa"/>
          <w:trHeight w:val="6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FF48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3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669E" w14:textId="77777777" w:rsidR="00436EE0" w:rsidRPr="004D2677" w:rsidRDefault="00436EE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 w:rsidRPr="004D2677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Maska tlenowa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 </w:t>
            </w:r>
            <w:r w:rsidRPr="004D2677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dla dorosłych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 xml:space="preserve"> z wężykiem 2,0-2,2, rozmiar ,,L‘‘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7CA87FCE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2 szt.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BD1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60B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33CD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4F8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423E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752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0AD6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4B83FDDF" w14:textId="77777777" w:rsidTr="006A4F0F">
        <w:trPr>
          <w:gridAfter w:val="3"/>
          <w:wAfter w:w="76" w:type="dxa"/>
          <w:trHeight w:val="13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21A5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4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9E45" w14:textId="77777777" w:rsidR="00436EE0" w:rsidRPr="00F55BCC" w:rsidRDefault="00436EE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 w:rsidRPr="00F55BCC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Dren do ssaka z  elastycznego PCV, </w:t>
            </w:r>
            <w:r w:rsidRPr="00F55BCC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długości 200-210 cm, nie mniej niż 24 CH.</w:t>
            </w:r>
          </w:p>
          <w:p w14:paraId="6DA8831F" w14:textId="77777777" w:rsidR="00436EE0" w:rsidRPr="00F55BCC" w:rsidRDefault="00436EE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 w:rsidRPr="00F55BCC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Końcówka męska, schodkowa o średnicy 5,6-8,0 mm, z kontrolą siły ssania , druga żeńska.</w:t>
            </w:r>
          </w:p>
          <w:p w14:paraId="4D171E0B" w14:textId="6BFB2E49" w:rsidR="00436EE0" w:rsidRDefault="00436EE0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 w:rsidRPr="00F55BCC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Opakowanie podwójne – wewnętrzny worek foliowy oraz zewnętrzne folia papier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0AE8786C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2 szt.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458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4C7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1B11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FEC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34EB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0073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16E3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3AE99F80" w14:textId="77777777" w:rsidTr="003A455A">
        <w:trPr>
          <w:gridAfter w:val="3"/>
          <w:wAfter w:w="76" w:type="dxa"/>
          <w:trHeight w:val="8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3412" w14:textId="77777777" w:rsidR="00436EE0" w:rsidRDefault="00436EE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5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3F6" w14:textId="50283747" w:rsidR="00436EE0" w:rsidRDefault="00436EE0" w:rsidP="003A455A">
            <w:pPr>
              <w:rPr>
                <w:rFonts w:cs="Tahoma"/>
                <w:b/>
                <w:bCs/>
                <w:sz w:val="18"/>
                <w:szCs w:val="18"/>
                <w:lang w:val="cs-CZ"/>
              </w:rPr>
            </w:pPr>
            <w:r w:rsidRPr="00F55BC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Cewnik do odsysania górnych dróg oddechowych </w:t>
            </w:r>
            <w:r w:rsidRPr="00F55BC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sterylny, przezroczysty, otwory naprzemianległe, długość 60 cm</w:t>
            </w:r>
            <w:r w:rsidR="00C12F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Rozmiar CH: 18,12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6ED771AF" w14:textId="77777777" w:rsidR="00436EE0" w:rsidRDefault="00436EE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2 szt.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74D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3136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AF19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AB0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C27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2252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6893" w14:textId="77777777" w:rsidR="00436EE0" w:rsidRDefault="00436EE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611B3F" w14:paraId="1ECF7002" w14:textId="77777777" w:rsidTr="00611B3F">
        <w:trPr>
          <w:trHeight w:val="363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5AD4029C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  <w:hideMark/>
          </w:tcPr>
          <w:p w14:paraId="12750B71" w14:textId="77777777" w:rsidR="003067B2" w:rsidRPr="003067B2" w:rsidRDefault="003067B2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</w:pPr>
            <w:r w:rsidRPr="003067B2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11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2F44AFB0" w14:textId="77777777" w:rsidR="003067B2" w:rsidRDefault="003067B2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7914D145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2EAD3835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465211B6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557E3F65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752DC15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70D1FC06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42BE6FAF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611B3F" w14:paraId="0C4061B7" w14:textId="77777777" w:rsidTr="006A4F0F">
        <w:trPr>
          <w:trHeight w:val="1421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B1A1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2A1B" w14:textId="77777777" w:rsidR="003067B2" w:rsidRDefault="003067B2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Jednorazowe biologicznie czyste  obwody oddechowe </w:t>
            </w:r>
            <w:r w:rsidRPr="00760769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dla dorosłych</w:t>
            </w: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z PCV, dwie rury gładkie wewnątrz długości 150 cm, łącznik Y z kolankiem odłączalnym, dodatkowa rura długości 120 cm z workiem bezlateksowym o poj. 2,0 litra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7FC3259F" w14:textId="77777777" w:rsidR="003067B2" w:rsidRDefault="003067B2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2 szt.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077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113C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1C50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0A19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1D2C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4C0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593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611B3F" w14:paraId="03CA1ECD" w14:textId="77777777" w:rsidTr="00760769">
        <w:trPr>
          <w:trHeight w:val="509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14817E43" w14:textId="6B64B51A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lastRenderedPageBreak/>
              <w:t xml:space="preserve">  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  <w:hideMark/>
          </w:tcPr>
          <w:p w14:paraId="46D582B1" w14:textId="77777777" w:rsidR="003067B2" w:rsidRPr="003067B2" w:rsidRDefault="003067B2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</w:pPr>
            <w:r w:rsidRPr="003067B2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12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08039C8B" w14:textId="77777777" w:rsidR="003067B2" w:rsidRDefault="003067B2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0D99249D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471E63A4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73E164CA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28E48DE6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3247569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08B93A94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4508F5CA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C12F37" w14:paraId="636300C9" w14:textId="77777777" w:rsidTr="006A4F0F">
        <w:trPr>
          <w:trHeight w:val="1957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5ED5" w14:textId="77777777" w:rsidR="003067B2" w:rsidRDefault="003067B2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12B6" w14:textId="77777777" w:rsidR="003067B2" w:rsidRDefault="003067B2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Jednorazowe w</w:t>
            </w:r>
            <w:r w:rsidRPr="004F6047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kłady workowe</w:t>
            </w:r>
            <w:r w:rsidRPr="004F6047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o poj. 1000 ml, wyposażone w uchwyt w postaci pętli do demontażu, wyposażone w filtr przeciwbakteryjny i zastawkę zabezpieczającą źródło ssania przed zalaniem; brak innych króćców na pokrywie poza króćcem pacjenta z możliwością jego zamknięcia po napełnieniu wkładu; z pokrywą wyposażoną w wewnętrzny kanał ssący dla współpracy z kanistrami ze zintegrowanym króćcem ssącym.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4E9D7103" w14:textId="77777777" w:rsidR="003067B2" w:rsidRDefault="003067B2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2 szt.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4FF8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DCC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A77F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8B8E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86F3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F33E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58A2" w14:textId="77777777" w:rsidR="003067B2" w:rsidRDefault="003067B2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030650F1" w14:textId="77777777" w:rsidTr="00760769">
        <w:trPr>
          <w:gridAfter w:val="2"/>
          <w:wAfter w:w="30" w:type="dxa"/>
          <w:trHeight w:val="54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151210A8" w14:textId="362BC428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t xml:space="preserve">   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  <w:hideMark/>
          </w:tcPr>
          <w:p w14:paraId="7115B97F" w14:textId="77777777" w:rsidR="00E97116" w:rsidRPr="00E97116" w:rsidRDefault="00E97116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</w:pPr>
            <w:r w:rsidRPr="00E97116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697A2D61" w14:textId="77777777" w:rsidR="00E97116" w:rsidRDefault="00E97116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0F2BBFFA" w14:textId="77777777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1C709637" w14:textId="77777777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263F7EE5" w14:textId="77777777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CF3D288" w14:textId="77777777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0E0A636" w14:textId="77777777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25555ABB" w14:textId="77777777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56868E1A" w14:textId="77777777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E76928" w14:paraId="0BCF450B" w14:textId="77777777" w:rsidTr="006A4F0F">
        <w:trPr>
          <w:gridAfter w:val="2"/>
          <w:wAfter w:w="30" w:type="dxa"/>
          <w:trHeight w:val="2147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EAB2" w14:textId="77777777" w:rsidR="00E97116" w:rsidRDefault="00E97116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6A88" w14:textId="77777777" w:rsidR="00E97116" w:rsidRPr="004F6047" w:rsidRDefault="00E97116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 w:rsidRPr="004F6047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 xml:space="preserve">Filtry przeciwbakteryjne do aparatu do znieczulania HMEF-1000  </w:t>
            </w:r>
          </w:p>
          <w:p w14:paraId="4FCED945" w14:textId="77777777" w:rsidR="00E97116" w:rsidRPr="00760769" w:rsidRDefault="00E97116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4F6047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 xml:space="preserve">- </w:t>
            </w: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w czasie znieczulania woda nie skrapla się  </w:t>
            </w:r>
          </w:p>
          <w:p w14:paraId="4D71FB44" w14:textId="64ACD139" w:rsidR="00E97116" w:rsidRPr="00760769" w:rsidRDefault="00C12F37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 </w:t>
            </w:r>
            <w:r w:rsidR="00E97116"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>wewnątrz filtra,</w:t>
            </w:r>
          </w:p>
          <w:p w14:paraId="28C13952" w14:textId="77777777" w:rsidR="00E97116" w:rsidRPr="00760769" w:rsidRDefault="00E97116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- charakteryzujące się stabilnym     </w:t>
            </w:r>
          </w:p>
          <w:p w14:paraId="17C0BB8F" w14:textId="35033CC0" w:rsidR="00E97116" w:rsidRPr="00760769" w:rsidRDefault="00C12F37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 </w:t>
            </w:r>
            <w:r w:rsidR="00E97116"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>połączeniem z rurkami oddechowymi,</w:t>
            </w:r>
          </w:p>
          <w:p w14:paraId="57E81C56" w14:textId="77777777" w:rsidR="00E97116" w:rsidRPr="00760769" w:rsidRDefault="00E97116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>- przezroczyste,</w:t>
            </w:r>
          </w:p>
          <w:p w14:paraId="7E9402B4" w14:textId="77777777" w:rsidR="00E97116" w:rsidRPr="00760769" w:rsidRDefault="00E97116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>- posiadające port do kapnografu</w:t>
            </w:r>
          </w:p>
          <w:p w14:paraId="0F38B013" w14:textId="77777777" w:rsidR="00E97116" w:rsidRPr="00760769" w:rsidRDefault="00E97116" w:rsidP="00C12F3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>- proste w montażu</w:t>
            </w:r>
          </w:p>
          <w:p w14:paraId="0CC785F9" w14:textId="77777777" w:rsidR="00E97116" w:rsidRDefault="00E97116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>- z wymiennikiem ciepła i wilgoci VT  150-1200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5D6B565B" w14:textId="77777777" w:rsidR="00E97116" w:rsidRDefault="00E97116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2 szt.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C409" w14:textId="77777777" w:rsidR="00E97116" w:rsidRDefault="00E9711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B73" w14:textId="77777777" w:rsidR="00E97116" w:rsidRDefault="00E9711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01E" w14:textId="77777777" w:rsidR="00E97116" w:rsidRDefault="00E9711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AD5" w14:textId="77777777" w:rsidR="00E97116" w:rsidRDefault="00E9711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11A3" w14:textId="77777777" w:rsidR="00E97116" w:rsidRDefault="00E9711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643" w14:textId="77777777" w:rsidR="00E97116" w:rsidRDefault="00E9711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8F7B" w14:textId="77777777" w:rsidR="00E97116" w:rsidRDefault="00E97116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611B3F" w14:paraId="7F1905AA" w14:textId="77777777" w:rsidTr="00611B3F">
        <w:trPr>
          <w:gridAfter w:val="2"/>
          <w:wAfter w:w="30" w:type="dxa"/>
          <w:trHeight w:val="461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06217095" w14:textId="33B3EF8E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t xml:space="preserve">  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  <w:hideMark/>
          </w:tcPr>
          <w:p w14:paraId="4BE8BE93" w14:textId="77777777" w:rsidR="00371F40" w:rsidRPr="00371F40" w:rsidRDefault="00371F4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</w:pPr>
            <w:r w:rsidRPr="00371F40">
              <w:rPr>
                <w:rFonts w:asciiTheme="minorHAnsi" w:hAnsiTheme="minorHAnsi" w:cs="Tahoma"/>
                <w:b/>
                <w:sz w:val="20"/>
                <w:szCs w:val="20"/>
                <w:lang w:val="cs-CZ"/>
              </w:rPr>
              <w:t>PAKIET NR 14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  <w:vAlign w:val="center"/>
          </w:tcPr>
          <w:p w14:paraId="3AE3DAF4" w14:textId="77777777" w:rsidR="00371F40" w:rsidRDefault="00371F4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52539C67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CA40C7B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C7FCE8E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7E2411CC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48CBB4D2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49E4C3EA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683CC9DD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611B3F" w14:paraId="5282C532" w14:textId="77777777" w:rsidTr="006A4F0F">
        <w:trPr>
          <w:gridAfter w:val="2"/>
          <w:wAfter w:w="30" w:type="dxa"/>
          <w:trHeight w:val="849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78D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1289" w14:textId="77777777" w:rsidR="00371F40" w:rsidRDefault="00371F4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</w:pPr>
            <w:r w:rsidRPr="004F6047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 xml:space="preserve">Uniwersalna osłonka na oko – </w:t>
            </w:r>
            <w:r w:rsidRPr="00760769">
              <w:rPr>
                <w:rFonts w:asciiTheme="minorHAnsi" w:hAnsiTheme="minorHAnsi" w:cs="Tahoma"/>
                <w:sz w:val="16"/>
                <w:szCs w:val="16"/>
                <w:lang w:val="cs-CZ"/>
              </w:rPr>
              <w:t>przejrzysta z otworami wentylacyjnymi, gładkie krawędzie, sterylna 7,5 x 6,5 cm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70C6E46A" w14:textId="77777777" w:rsidR="00371F40" w:rsidRDefault="00371F4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2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9DC3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0101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61EC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7D69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2DCF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6A63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5279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371F40" w14:paraId="0C898928" w14:textId="77777777" w:rsidTr="00760769">
        <w:trPr>
          <w:gridAfter w:val="1"/>
          <w:wAfter w:w="24" w:type="dxa"/>
          <w:trHeight w:val="470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4E1ED" w:themeFill="accent1" w:themeFillTint="66"/>
          </w:tcPr>
          <w:p w14:paraId="6D453A01" w14:textId="6BC02DE5" w:rsidR="00371F40" w:rsidRDefault="00371F40" w:rsidP="00993090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  <w:lang w:val="cs-CZ"/>
              </w:rPr>
            </w:pPr>
            <w:r>
              <w:t xml:space="preserve"> </w:t>
            </w:r>
          </w:p>
        </w:tc>
        <w:tc>
          <w:tcPr>
            <w:tcW w:w="1392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13CF234A" w14:textId="77777777" w:rsidR="00371F40" w:rsidRDefault="00371F40" w:rsidP="00993090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PAKIET NR 15</w:t>
            </w:r>
          </w:p>
        </w:tc>
      </w:tr>
      <w:tr w:rsidR="007C08D5" w14:paraId="3FD9A2A5" w14:textId="77777777" w:rsidTr="00760769">
        <w:trPr>
          <w:gridAfter w:val="2"/>
          <w:wAfter w:w="30" w:type="dxa"/>
          <w:trHeight w:val="110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6AA6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0EBD" w14:textId="77777777" w:rsidR="00371F40" w:rsidRDefault="00371F4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 w:rsidRPr="008B4DBB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</w:t>
            </w:r>
            <w:r w:rsidRPr="00760769">
              <w:rPr>
                <w:rFonts w:asciiTheme="minorHAnsi" w:hAnsiTheme="minorHAnsi" w:cs="Tahoma"/>
                <w:b/>
                <w:sz w:val="16"/>
                <w:szCs w:val="16"/>
                <w:lang w:val="cs-CZ"/>
              </w:rPr>
              <w:t>Łyżka do laryngoskopu</w:t>
            </w:r>
            <w:r w:rsidRPr="008B4DBB">
              <w:rPr>
                <w:rFonts w:asciiTheme="minorHAnsi" w:hAnsiTheme="minorHAnsi" w:cs="Tahoma"/>
                <w:sz w:val="16"/>
                <w:szCs w:val="16"/>
                <w:lang w:val="cs-CZ"/>
              </w:rPr>
              <w:t xml:space="preserve"> Callisto, światłowodowa, jednorazowa, typu Macintosh, zakrzywiona, wykonana z lekkiego stopu metalu  w   rozmiarze Mac-3, Mac-4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  <w:hideMark/>
          </w:tcPr>
          <w:p w14:paraId="47C1377C" w14:textId="77777777" w:rsidR="00371F40" w:rsidRDefault="00371F4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2 szt.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6D2E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7573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A4C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DF5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1A42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300B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D637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7C08D5" w14:paraId="6CE77BF2" w14:textId="77777777" w:rsidTr="00760769">
        <w:trPr>
          <w:gridAfter w:val="2"/>
          <w:wAfter w:w="30" w:type="dxa"/>
          <w:trHeight w:val="1049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34B" w14:textId="77777777" w:rsidR="00371F40" w:rsidRDefault="00371F40" w:rsidP="00993090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lastRenderedPageBreak/>
              <w:t>2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F56F" w14:textId="77777777" w:rsidR="00371F40" w:rsidRPr="00044B68" w:rsidRDefault="00371F40" w:rsidP="009930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 w:rsidRPr="00760769"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Uchwyt Callisto do łyżek światłowodowych</w:t>
            </w:r>
            <w:r w:rsidRPr="008B4DBB"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  <w:t>, jednorazowy z wbudowanym źródłem zasilania i światła – diodą LED w rozmiarze  średni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  <w:vAlign w:val="center"/>
          </w:tcPr>
          <w:p w14:paraId="0BF67E37" w14:textId="77777777" w:rsidR="00371F40" w:rsidRDefault="00371F40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  <w:lang w:val="cs-CZ"/>
              </w:rPr>
              <w:t>1 szt.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C41F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F51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042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2B4E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565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72A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E712" w14:textId="77777777" w:rsidR="00371F40" w:rsidRDefault="00371F40" w:rsidP="006A4F0F">
            <w:pPr>
              <w:pStyle w:val="Tekstpodstawowy3"/>
              <w:spacing w:after="0"/>
              <w:jc w:val="center"/>
              <w:rPr>
                <w:rFonts w:asciiTheme="minorHAnsi" w:hAnsiTheme="minorHAnsi"/>
                <w:lang w:val="cs-CZ"/>
              </w:rPr>
            </w:pPr>
          </w:p>
        </w:tc>
      </w:tr>
    </w:tbl>
    <w:p w14:paraId="03F749DB" w14:textId="2D26E47E" w:rsidR="00371F40" w:rsidRDefault="00371F40" w:rsidP="00371F40"/>
    <w:p w14:paraId="34799327" w14:textId="02CC531B" w:rsidR="00370A76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UWAGA: </w:t>
      </w:r>
    </w:p>
    <w:p w14:paraId="72B20EF4" w14:textId="370EFE2F" w:rsidR="004E5B39" w:rsidRPr="006A4F0F" w:rsidRDefault="004E5B39" w:rsidP="00370A76">
      <w:pPr>
        <w:pStyle w:val="Tekstpodstawowywcity2"/>
        <w:numPr>
          <w:ilvl w:val="0"/>
          <w:numId w:val="1"/>
        </w:numPr>
        <w:spacing w:after="0" w:line="240" w:lineRule="auto"/>
        <w:rPr>
          <w:rFonts w:asciiTheme="majorHAnsi" w:hAnsiTheme="majorHAnsi" w:cs="Tahoma"/>
          <w:b/>
          <w:color w:val="0000FF"/>
          <w:sz w:val="20"/>
          <w:szCs w:val="20"/>
          <w:u w:val="single"/>
        </w:rPr>
      </w:pPr>
      <w:r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Wykonawca zobowiązany jest do wpisania do tabeli </w:t>
      </w:r>
      <w:r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 xml:space="preserve">wszystkich </w:t>
      </w:r>
      <w:r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wymaganych informacji dotyczących dostarczonych próbek, </w:t>
      </w:r>
      <w:r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 xml:space="preserve">również tych  </w:t>
      </w:r>
    </w:p>
    <w:p w14:paraId="33F4A160" w14:textId="154F52E9" w:rsidR="004E5B39" w:rsidRPr="006A4F0F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          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>dotyczących ich wyceny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, niezależnie od składanego oświadczenia (załącznik nr 4 do SWZ). Informacje te są niezbędne,  m.in. do przeprowadzenia      </w:t>
      </w:r>
    </w:p>
    <w:p w14:paraId="4ADFA7BB" w14:textId="288069C5" w:rsidR="004E5B39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          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>procedury ewidencyjnej</w:t>
      </w:r>
      <w:r w:rsidR="003F61A0">
        <w:rPr>
          <w:rFonts w:asciiTheme="majorHAnsi" w:hAnsiTheme="majorHAnsi" w:cs="Tahoma"/>
          <w:b/>
          <w:color w:val="0000FF"/>
          <w:sz w:val="20"/>
          <w:szCs w:val="20"/>
        </w:rPr>
        <w:t>.</w:t>
      </w:r>
    </w:p>
    <w:p w14:paraId="54326E85" w14:textId="77777777" w:rsidR="00370A76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</w:p>
    <w:p w14:paraId="2DC6B6E4" w14:textId="776CEB00" w:rsidR="00370A76" w:rsidRPr="006A4F0F" w:rsidRDefault="00370A76" w:rsidP="00370A76">
      <w:pPr>
        <w:pStyle w:val="Tekstpodstawowywcity2"/>
        <w:numPr>
          <w:ilvl w:val="0"/>
          <w:numId w:val="1"/>
        </w:numPr>
        <w:spacing w:after="0" w:line="240" w:lineRule="auto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>Wskazane jest aby wykonawcy ograniczyli zakres „Formularza próbek”  wyłącznie do pakietów na które składają ofertę</w:t>
      </w:r>
      <w:r w:rsidR="003F61A0">
        <w:rPr>
          <w:rFonts w:asciiTheme="majorHAnsi" w:hAnsiTheme="majorHAnsi" w:cs="Tahoma"/>
          <w:b/>
          <w:color w:val="0000FF"/>
          <w:sz w:val="20"/>
          <w:szCs w:val="20"/>
        </w:rPr>
        <w:t>.</w:t>
      </w:r>
    </w:p>
    <w:p w14:paraId="4BC16C1C" w14:textId="77777777" w:rsidR="00E76928" w:rsidRDefault="004E5B39" w:rsidP="004E5B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01329232" w14:textId="565D42EA" w:rsidR="004E5B39" w:rsidRDefault="004E5B39" w:rsidP="004E5B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</w:t>
      </w:r>
    </w:p>
    <w:p w14:paraId="0C1F32CD" w14:textId="77777777" w:rsidR="004E5B39" w:rsidRDefault="004E5B39" w:rsidP="004E5B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D5359F5" w14:textId="77777777" w:rsidR="00E76928" w:rsidRDefault="004E5B39" w:rsidP="00AF3EFF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5D1D1" w:themeFill="accent6" w:themeFillTint="66"/>
        <w:tabs>
          <w:tab w:val="num" w:pos="993"/>
        </w:tabs>
        <w:suppressAutoHyphens/>
        <w:snapToGrid/>
        <w:spacing w:line="240" w:lineRule="auto"/>
        <w:jc w:val="center"/>
        <w:rPr>
          <w:rFonts w:asciiTheme="majorHAnsi" w:hAnsiTheme="majorHAnsi" w:cs="Segoe UI"/>
          <w:b/>
          <w:sz w:val="22"/>
          <w:szCs w:val="22"/>
        </w:rPr>
      </w:pP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Wykaz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należy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opatrzyć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kwalifikowanym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podpisem elektronicznym lub podpisem zaufanym lub podpisem osobistym osoby/osób </w:t>
      </w:r>
    </w:p>
    <w:p w14:paraId="6B483260" w14:textId="6E00D7C4" w:rsidR="00E76928" w:rsidRDefault="004E5B39" w:rsidP="00AF3EFF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5D1D1" w:themeFill="accent6" w:themeFillTint="66"/>
        <w:tabs>
          <w:tab w:val="num" w:pos="993"/>
        </w:tabs>
        <w:suppressAutoHyphens/>
        <w:snapToGrid/>
        <w:spacing w:line="240" w:lineRule="auto"/>
        <w:jc w:val="center"/>
      </w:pP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uprawnionych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do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reprezentowania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Wykonawcy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>/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Wykonawców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>.</w:t>
      </w:r>
    </w:p>
    <w:sectPr w:rsidR="00E76928" w:rsidSect="003A165C">
      <w:head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3EDB5" w14:textId="77777777" w:rsidR="00993090" w:rsidRDefault="00993090" w:rsidP="005E78B1">
      <w:pPr>
        <w:spacing w:after="0" w:line="240" w:lineRule="auto"/>
      </w:pPr>
      <w:r>
        <w:separator/>
      </w:r>
    </w:p>
  </w:endnote>
  <w:endnote w:type="continuationSeparator" w:id="0">
    <w:p w14:paraId="5A5CC6A6" w14:textId="77777777" w:rsidR="00993090" w:rsidRDefault="00993090" w:rsidP="005E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9C71" w14:textId="77777777" w:rsidR="00993090" w:rsidRDefault="00993090" w:rsidP="005E78B1">
      <w:pPr>
        <w:spacing w:after="0" w:line="240" w:lineRule="auto"/>
      </w:pPr>
      <w:r>
        <w:separator/>
      </w:r>
    </w:p>
  </w:footnote>
  <w:footnote w:type="continuationSeparator" w:id="0">
    <w:p w14:paraId="15042628" w14:textId="77777777" w:rsidR="00993090" w:rsidRDefault="00993090" w:rsidP="005E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C9FE8" w14:textId="76F3BCF7" w:rsidR="00993090" w:rsidRPr="00827535" w:rsidRDefault="00993090" w:rsidP="005E78B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3FF8FF4" w14:textId="77777777" w:rsidR="00993090" w:rsidRDefault="00993090" w:rsidP="005E78B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E42431A" w14:textId="77777777" w:rsidR="00993090" w:rsidRDefault="00993090" w:rsidP="005E78B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DROBNEGO SPRZĘTU MEDYCZNEGO I MATERIAŁÓW MEDYCZNYCH</w:t>
    </w:r>
  </w:p>
  <w:p w14:paraId="7F1536E0" w14:textId="77777777" w:rsidR="00993090" w:rsidRPr="00DC4008" w:rsidRDefault="00993090" w:rsidP="005E78B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BE72815" w14:textId="77777777" w:rsidR="00993090" w:rsidRPr="00457068" w:rsidRDefault="00993090" w:rsidP="005E78B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ZP/05/2022</w:t>
    </w:r>
  </w:p>
  <w:p w14:paraId="2C5B5FAE" w14:textId="0F48CD2C" w:rsidR="00993090" w:rsidRDefault="00993090">
    <w:pPr>
      <w:pStyle w:val="Nagwek"/>
    </w:pPr>
  </w:p>
  <w:p w14:paraId="16F0B6F2" w14:textId="77777777" w:rsidR="00993090" w:rsidRDefault="009930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F3309"/>
    <w:multiLevelType w:val="hybridMultilevel"/>
    <w:tmpl w:val="D408D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07F2F"/>
    <w:rsid w:val="00026DFB"/>
    <w:rsid w:val="00115385"/>
    <w:rsid w:val="001B70B5"/>
    <w:rsid w:val="0024389F"/>
    <w:rsid w:val="00274276"/>
    <w:rsid w:val="003067B2"/>
    <w:rsid w:val="00370A76"/>
    <w:rsid w:val="00371F40"/>
    <w:rsid w:val="003A165C"/>
    <w:rsid w:val="003A455A"/>
    <w:rsid w:val="003F61A0"/>
    <w:rsid w:val="00436EE0"/>
    <w:rsid w:val="004E5B39"/>
    <w:rsid w:val="00503455"/>
    <w:rsid w:val="005E78B1"/>
    <w:rsid w:val="00611B3F"/>
    <w:rsid w:val="0065673D"/>
    <w:rsid w:val="006A4F0F"/>
    <w:rsid w:val="006D7440"/>
    <w:rsid w:val="00724F1D"/>
    <w:rsid w:val="00760769"/>
    <w:rsid w:val="007C08D5"/>
    <w:rsid w:val="007D46EE"/>
    <w:rsid w:val="008D07DC"/>
    <w:rsid w:val="00993090"/>
    <w:rsid w:val="00AE68D6"/>
    <w:rsid w:val="00AF3EFF"/>
    <w:rsid w:val="00B053A9"/>
    <w:rsid w:val="00C12F37"/>
    <w:rsid w:val="00C36CC6"/>
    <w:rsid w:val="00D80216"/>
    <w:rsid w:val="00D854B0"/>
    <w:rsid w:val="00DA7EBE"/>
    <w:rsid w:val="00E76928"/>
    <w:rsid w:val="00E95111"/>
    <w:rsid w:val="00E97116"/>
    <w:rsid w:val="00F32FDF"/>
    <w:rsid w:val="00F96F8A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F89BA6"/>
  <w15:chartTrackingRefBased/>
  <w15:docId w15:val="{8464DC53-CB37-4F94-9248-0AA60974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78B1"/>
  </w:style>
  <w:style w:type="paragraph" w:styleId="Stopka">
    <w:name w:val="footer"/>
    <w:basedOn w:val="Normalny"/>
    <w:link w:val="StopkaZnak"/>
    <w:uiPriority w:val="99"/>
    <w:unhideWhenUsed/>
    <w:rsid w:val="005E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8B1"/>
  </w:style>
  <w:style w:type="paragraph" w:styleId="Tekstpodstawowy3">
    <w:name w:val="Body Text 3"/>
    <w:basedOn w:val="Normalny"/>
    <w:link w:val="Tekstpodstawowy3Znak"/>
    <w:rsid w:val="005E78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78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E78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78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4E5B3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E692-905A-47E6-B5FD-4D023905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Wiesława Bugalska</cp:lastModifiedBy>
  <cp:revision>12</cp:revision>
  <cp:lastPrinted>2022-05-30T09:08:00Z</cp:lastPrinted>
  <dcterms:created xsi:type="dcterms:W3CDTF">2022-05-18T06:28:00Z</dcterms:created>
  <dcterms:modified xsi:type="dcterms:W3CDTF">2022-06-01T12:04:00Z</dcterms:modified>
</cp:coreProperties>
</file>